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B583B" w14:textId="21581718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</w:p>
    <w:p w14:paraId="4B7AC6AA" w14:textId="40244485" w:rsidR="004903CE" w:rsidRDefault="004903CE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4A657736" w14:textId="3939C6A3" w:rsidR="004903CE" w:rsidRDefault="00D240CA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 ___________/2021</w:t>
      </w:r>
      <w:bookmarkStart w:id="0" w:name="_GoBack"/>
      <w:bookmarkEnd w:id="0"/>
    </w:p>
    <w:p w14:paraId="2414AC0C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8E91A8A" w14:textId="77777777" w:rsidR="007346C4" w:rsidRDefault="007346C4" w:rsidP="007346C4">
      <w:pPr>
        <w:pStyle w:val="Default"/>
      </w:pPr>
    </w:p>
    <w:p w14:paraId="01AC0417" w14:textId="5040679D" w:rsidR="007346C4" w:rsidRPr="003C7374" w:rsidRDefault="007346C4" w:rsidP="007346C4">
      <w:pPr>
        <w:pStyle w:val="Default"/>
        <w:ind w:left="4536"/>
        <w:jc w:val="both"/>
        <w:rPr>
          <w:rFonts w:asciiTheme="minorHAnsi" w:hAnsiTheme="minorHAnsi" w:cstheme="minorHAnsi"/>
          <w:color w:val="FF0000"/>
        </w:rPr>
      </w:pPr>
      <w:r w:rsidRPr="003C7374">
        <w:rPr>
          <w:rFonts w:asciiTheme="minorHAnsi" w:hAnsiTheme="minorHAnsi" w:cstheme="minorHAnsi"/>
          <w:i/>
          <w:iCs/>
          <w:color w:val="FF0000"/>
        </w:rPr>
        <w:t>“</w:t>
      </w:r>
      <w:r w:rsidR="00603B2B">
        <w:rPr>
          <w:rFonts w:asciiTheme="minorHAnsi" w:hAnsiTheme="minorHAnsi" w:cstheme="minorHAnsi"/>
          <w:i/>
          <w:iCs/>
          <w:color w:val="FF0000"/>
        </w:rPr>
        <w:t>Estabelece regras para garantir o cumprimento de obrigações de condomínios</w:t>
      </w:r>
      <w:r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14:paraId="3EA2114F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673584D5" w14:textId="73189801" w:rsidR="003C7374" w:rsidRPr="003C7374" w:rsidRDefault="007346C4" w:rsidP="007346C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C7374">
        <w:rPr>
          <w:rFonts w:asciiTheme="minorHAnsi" w:hAnsiTheme="minorHAnsi" w:cstheme="minorHAnsi"/>
          <w:b/>
          <w:bCs/>
        </w:rPr>
        <w:t xml:space="preserve">Art. 1º </w:t>
      </w:r>
      <w:r w:rsidR="00603B2B">
        <w:rPr>
          <w:rFonts w:asciiTheme="minorHAnsi" w:hAnsiTheme="minorHAnsi" w:cstheme="minorHAnsi"/>
        </w:rPr>
        <w:t xml:space="preserve">Ficam obrigados os </w:t>
      </w:r>
      <w:r w:rsidR="00C57DEC">
        <w:rPr>
          <w:rFonts w:asciiTheme="minorHAnsi" w:hAnsiTheme="minorHAnsi" w:cstheme="minorHAnsi"/>
        </w:rPr>
        <w:t xml:space="preserve">responsáveis por </w:t>
      </w:r>
      <w:r w:rsidR="00603B2B">
        <w:rPr>
          <w:rFonts w:asciiTheme="minorHAnsi" w:hAnsiTheme="minorHAnsi" w:cstheme="minorHAnsi"/>
        </w:rPr>
        <w:t xml:space="preserve">condomínios </w:t>
      </w:r>
      <w:r w:rsidR="00C3060B">
        <w:rPr>
          <w:rFonts w:asciiTheme="minorHAnsi" w:hAnsiTheme="minorHAnsi" w:cstheme="minorHAnsi"/>
        </w:rPr>
        <w:t xml:space="preserve">de lotes </w:t>
      </w:r>
      <w:r w:rsidR="006C2F56">
        <w:rPr>
          <w:rFonts w:asciiTheme="minorHAnsi" w:hAnsiTheme="minorHAnsi" w:cstheme="minorHAnsi"/>
        </w:rPr>
        <w:t>a</w:t>
      </w:r>
      <w:r w:rsidR="00ED62EC">
        <w:rPr>
          <w:rFonts w:asciiTheme="minorHAnsi" w:hAnsiTheme="minorHAnsi" w:cstheme="minorHAnsi"/>
        </w:rPr>
        <w:t xml:space="preserve"> depositar garantia, nos termos desta lei, para construção da infraestrutura urbana do empreendimento.</w:t>
      </w:r>
    </w:p>
    <w:p w14:paraId="4F82737B" w14:textId="55FF18A0" w:rsidR="00046E51" w:rsidRDefault="007346C4" w:rsidP="001C76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C7374">
        <w:rPr>
          <w:rFonts w:asciiTheme="minorHAnsi" w:hAnsiTheme="minorHAnsi" w:cstheme="minorHAnsi"/>
          <w:b/>
          <w:bCs/>
        </w:rPr>
        <w:t>Art.2º</w:t>
      </w:r>
      <w:r w:rsidRPr="005F6998">
        <w:rPr>
          <w:rFonts w:asciiTheme="minorHAnsi" w:hAnsiTheme="minorHAnsi" w:cstheme="minorHAnsi"/>
        </w:rPr>
        <w:t xml:space="preserve"> </w:t>
      </w:r>
      <w:r w:rsidR="006C2F56">
        <w:rPr>
          <w:rFonts w:asciiTheme="minorHAnsi" w:hAnsiTheme="minorHAnsi" w:cstheme="minorHAnsi"/>
        </w:rPr>
        <w:t xml:space="preserve">Para expedição do habite-se em qualquer imóvel parte do condomínio que atenda aos requisitos desta lei, será exigido o depósito de garantia de 30% do valor </w:t>
      </w:r>
      <w:r w:rsidR="00C3060B">
        <w:rPr>
          <w:rFonts w:asciiTheme="minorHAnsi" w:hAnsiTheme="minorHAnsi" w:cstheme="minorHAnsi"/>
        </w:rPr>
        <w:t xml:space="preserve">venal </w:t>
      </w:r>
      <w:r w:rsidR="006C2F56">
        <w:rPr>
          <w:rFonts w:asciiTheme="minorHAnsi" w:hAnsiTheme="minorHAnsi" w:cstheme="minorHAnsi"/>
        </w:rPr>
        <w:t>do empreendimento.</w:t>
      </w:r>
    </w:p>
    <w:p w14:paraId="47AFDB50" w14:textId="06807E9F" w:rsidR="00C3060B" w:rsidRDefault="00C3060B" w:rsidP="001C76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3060B">
        <w:rPr>
          <w:rFonts w:asciiTheme="minorHAnsi" w:hAnsiTheme="minorHAnsi" w:cstheme="minorHAnsi"/>
          <w:b/>
          <w:bCs/>
        </w:rPr>
        <w:t>Parágrafo único.</w:t>
      </w:r>
      <w:r>
        <w:rPr>
          <w:rFonts w:asciiTheme="minorHAnsi" w:hAnsiTheme="minorHAnsi" w:cstheme="minorHAnsi"/>
        </w:rPr>
        <w:t xml:space="preserve"> Para cumprir o disposto no caput, poderão ser dados como garantia</w:t>
      </w:r>
      <w:r w:rsidR="003B74A8">
        <w:rPr>
          <w:rFonts w:asciiTheme="minorHAnsi" w:hAnsiTheme="minorHAnsi" w:cstheme="minorHAnsi"/>
        </w:rPr>
        <w:t xml:space="preserve"> fiduciária</w:t>
      </w:r>
      <w:r>
        <w:rPr>
          <w:rFonts w:asciiTheme="minorHAnsi" w:hAnsiTheme="minorHAnsi" w:cstheme="minorHAnsi"/>
        </w:rPr>
        <w:t>, total ou parcial, até 30% dos lotes do empreendimento</w:t>
      </w:r>
      <w:r w:rsidR="003B74A8">
        <w:rPr>
          <w:rFonts w:asciiTheme="minorHAnsi" w:hAnsiTheme="minorHAnsi" w:cstheme="minorHAnsi"/>
        </w:rPr>
        <w:t>, ou ainda fiança integral ou parcial.</w:t>
      </w:r>
    </w:p>
    <w:p w14:paraId="4E277F72" w14:textId="118C6370" w:rsidR="00467AB8" w:rsidRDefault="001C76BF" w:rsidP="006C2F5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C76BF">
        <w:rPr>
          <w:rFonts w:asciiTheme="minorHAnsi" w:hAnsiTheme="minorHAnsi" w:cstheme="minorHAnsi"/>
          <w:b/>
          <w:bCs/>
        </w:rPr>
        <w:t>Art. 3º</w:t>
      </w:r>
      <w:r>
        <w:rPr>
          <w:rFonts w:asciiTheme="minorHAnsi" w:hAnsiTheme="minorHAnsi" w:cstheme="minorHAnsi"/>
        </w:rPr>
        <w:t xml:space="preserve"> </w:t>
      </w:r>
      <w:r w:rsidR="006C2F56">
        <w:rPr>
          <w:rFonts w:asciiTheme="minorHAnsi" w:hAnsiTheme="minorHAnsi" w:cstheme="minorHAnsi"/>
        </w:rPr>
        <w:t>O valor depositado será devolvido ao depositante, quando a infraestrutura do empreendimento estiver concluída.</w:t>
      </w:r>
    </w:p>
    <w:p w14:paraId="51CF89F1" w14:textId="6F397C97" w:rsidR="00C57DEC" w:rsidRPr="00C57DEC" w:rsidRDefault="00C57DEC" w:rsidP="006C2F5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7DEC">
        <w:rPr>
          <w:rFonts w:asciiTheme="minorHAnsi" w:hAnsiTheme="minorHAnsi" w:cstheme="minorHAnsi"/>
          <w:b/>
          <w:bCs/>
        </w:rPr>
        <w:t>Art. 4º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Se no prazo de cinco anos contados a partir da autorização municipal para o condomínio, as obras não forem concluídas, o município usará os recursos depositados para realizar as obras.</w:t>
      </w:r>
    </w:p>
    <w:p w14:paraId="7961A461" w14:textId="085E782B" w:rsidR="00C3060B" w:rsidRDefault="007346C4" w:rsidP="007346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C737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C57DE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3C7374">
        <w:rPr>
          <w:rFonts w:asciiTheme="minorHAnsi" w:hAnsiTheme="minorHAnsi" w:cstheme="minorHAnsi"/>
          <w:b/>
          <w:bCs/>
          <w:sz w:val="24"/>
          <w:szCs w:val="24"/>
        </w:rPr>
        <w:t xml:space="preserve">º </w:t>
      </w:r>
      <w:r w:rsidRPr="003C7374">
        <w:rPr>
          <w:rFonts w:asciiTheme="minorHAnsi" w:hAnsiTheme="minorHAnsi" w:cstheme="minorHAnsi"/>
          <w:sz w:val="24"/>
          <w:szCs w:val="24"/>
        </w:rPr>
        <w:t>Está lei entrará em vigor na data de sua publicação, revogadas as disposições em contrário.</w:t>
      </w:r>
    </w:p>
    <w:p w14:paraId="05C8FAD2" w14:textId="77777777" w:rsidR="00C3060B" w:rsidRDefault="00C306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34D78BA" w14:textId="693FB78D" w:rsidR="007346C4" w:rsidRDefault="00C3060B" w:rsidP="007346C4">
      <w:pPr>
        <w:spacing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JUSTIFICAÇÃO</w:t>
      </w:r>
    </w:p>
    <w:p w14:paraId="4C71875F" w14:textId="3A63179C" w:rsidR="00C3060B" w:rsidRDefault="00C3060B" w:rsidP="007346C4">
      <w:pPr>
        <w:spacing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68D9C2F" w14:textId="4CE56254" w:rsidR="00C3060B" w:rsidRDefault="00C3060B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Diversas cidades sofrem com o mesmo problema: incorporadores não cumprem obrigações de construção de infraestrutura. Para alguns isto é questão de simples resolução, basta ingressar judicialmente e exigir a construção. Porém a realidade é diversa.</w:t>
      </w:r>
    </w:p>
    <w:p w14:paraId="16FA00B1" w14:textId="7278DA35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 que acontece é que incorporadoras, e até os condomínios correm o risco de falir completamente, sendo, nestes casos, impossível realizar as obras de infraestrutura. Em condomínios de lotes, figura recentemente introduzida em nosso ordenamento jurídico, os moradores acabam ficando sem a devida infraestrutura, já que </w:t>
      </w:r>
      <w:r w:rsidRPr="00ED62EC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os lotes constituem unidades autônomas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 e</w:t>
      </w:r>
      <w:r w:rsidR="004903C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portanto, propriedades privadas.</w:t>
      </w:r>
    </w:p>
    <w:p w14:paraId="19ED68C9" w14:textId="7CD5AEA3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poder púbico então é acionado e compelido a realizar tais obras, para garantir a dignidade dos moradores.</w:t>
      </w:r>
    </w:p>
    <w:p w14:paraId="2C999136" w14:textId="50036C43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que se pretende com esta lei é evitar este cenário, através do depósito de garantia que poderá ser utilizado pelo poder público para arcar com as obras caso estas não sejam finalizadas.</w:t>
      </w:r>
    </w:p>
    <w:p w14:paraId="79A74129" w14:textId="207BC399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70B883E" w14:textId="20768D30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F133C08" w14:textId="493B4505" w:rsidR="00ED62EC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Luiz Fernando Passos de Souza</w:t>
      </w:r>
    </w:p>
    <w:p w14:paraId="01D39CDF" w14:textId="5114B9ED" w:rsidR="00ED62EC" w:rsidRPr="003C7374" w:rsidRDefault="00ED62EC" w:rsidP="00ED62EC">
      <w:pPr>
        <w:spacing w:line="360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ED62EC" w:rsidRPr="003C737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E2EB4" w14:textId="77777777" w:rsidR="007726E3" w:rsidRDefault="007726E3">
      <w:r>
        <w:separator/>
      </w:r>
    </w:p>
  </w:endnote>
  <w:endnote w:type="continuationSeparator" w:id="0">
    <w:p w14:paraId="77C17873" w14:textId="77777777" w:rsidR="007726E3" w:rsidRDefault="007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A1DD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4032F791" wp14:editId="7E50513C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5D38130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C5F58" w14:textId="77777777" w:rsidR="007726E3" w:rsidRDefault="007726E3">
      <w:r>
        <w:separator/>
      </w:r>
    </w:p>
  </w:footnote>
  <w:footnote w:type="continuationSeparator" w:id="0">
    <w:p w14:paraId="39CF5ED8" w14:textId="77777777" w:rsidR="007726E3" w:rsidRDefault="00772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0D29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332DF5DF" wp14:editId="053E403C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C8A0E1" w14:textId="77777777" w:rsidR="004C5A51" w:rsidRDefault="004C5A51">
    <w:pPr>
      <w:pStyle w:val="Cabealho"/>
      <w:ind w:left="1560"/>
      <w:rPr>
        <w:sz w:val="32"/>
        <w:szCs w:val="32"/>
      </w:rPr>
    </w:pPr>
  </w:p>
  <w:p w14:paraId="21D0C06A" w14:textId="77777777" w:rsidR="004C5A51" w:rsidRDefault="004C5A51">
    <w:pPr>
      <w:pStyle w:val="Cabealho"/>
      <w:ind w:left="1560"/>
      <w:rPr>
        <w:sz w:val="32"/>
        <w:szCs w:val="32"/>
      </w:rPr>
    </w:pPr>
  </w:p>
  <w:p w14:paraId="607272E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1AF044D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244C587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51"/>
    <w:rsid w:val="00046E51"/>
    <w:rsid w:val="001C76BF"/>
    <w:rsid w:val="001E3B45"/>
    <w:rsid w:val="002167FD"/>
    <w:rsid w:val="002C56C3"/>
    <w:rsid w:val="002C7F07"/>
    <w:rsid w:val="002F205B"/>
    <w:rsid w:val="003B74A8"/>
    <w:rsid w:val="003C06BF"/>
    <w:rsid w:val="003C7374"/>
    <w:rsid w:val="00467AB8"/>
    <w:rsid w:val="004903CE"/>
    <w:rsid w:val="004C5A51"/>
    <w:rsid w:val="005B20BF"/>
    <w:rsid w:val="005F6998"/>
    <w:rsid w:val="00603B2B"/>
    <w:rsid w:val="006726C2"/>
    <w:rsid w:val="006A4821"/>
    <w:rsid w:val="006C2F56"/>
    <w:rsid w:val="007346C4"/>
    <w:rsid w:val="007411A8"/>
    <w:rsid w:val="007726E3"/>
    <w:rsid w:val="007E0BF4"/>
    <w:rsid w:val="0095614E"/>
    <w:rsid w:val="009B5BD6"/>
    <w:rsid w:val="00A22323"/>
    <w:rsid w:val="00B36B7E"/>
    <w:rsid w:val="00BF0A62"/>
    <w:rsid w:val="00C3060B"/>
    <w:rsid w:val="00C57DEC"/>
    <w:rsid w:val="00C7628D"/>
    <w:rsid w:val="00D240CA"/>
    <w:rsid w:val="00ED62EC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F314"/>
  <w15:docId w15:val="{E53660DE-1A03-445D-AED2-08389A67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67A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CE2E-411F-4F0C-89C8-71F43206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CAMARA MUNICIPAL DE BICAS CAMARA MUNICIPAL DE BICAS</cp:lastModifiedBy>
  <cp:revision>10</cp:revision>
  <cp:lastPrinted>2021-10-25T19:50:00Z</cp:lastPrinted>
  <dcterms:created xsi:type="dcterms:W3CDTF">2020-04-22T15:41:00Z</dcterms:created>
  <dcterms:modified xsi:type="dcterms:W3CDTF">2021-10-25T19:56:00Z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