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nº 23/2018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>MOÇÃO DE REPÚDIO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Vereador Tiago Henrique Queiroz de Souza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6"/>
          <w:szCs w:val="26"/>
        </w:rPr>
        <w:t>Sr Vice -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8"/>
          <w:szCs w:val="28"/>
        </w:rPr>
        <w:t xml:space="preserve">Moção de Repúdio </w:t>
      </w:r>
      <w:r>
        <w:rPr>
          <w:rFonts w:ascii="Calibri" w:hAnsi="Calibri" w:asciiTheme="minorHAnsi" w:hAnsiTheme="minorHAnsi"/>
          <w:sz w:val="28"/>
          <w:szCs w:val="28"/>
        </w:rPr>
        <w:t>a ser encaminhada ao Exmo. Sr. Governador do Estado de Minas Gerais, Fernando Damata Pimentel, pelo parcelamento dos vencimentos dos servidores da Educação.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Justificativa: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 xml:space="preserve">O Governo do Estado divulgou na tarde desta sexta-feira, datas de pagamento para a educação que fogem completamente da política praticada para as demais categorias do funcionalismo. De acordo com o governo, o valor que ele pagou integralmente para as demais categorias (R$3.000,00), para a educação ele está parcelando de três vezes, ou seja, para a educação o governo está parcelando o que deveria ter sido pago numa única parcela, junto com os demais servidores estaduais. 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A discriminação da educação na política de pagamento que o Governo do Estado está praticando é inaceitável.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cstheme="minorHAnsi"/>
          <w:b w:val="false"/>
          <w:bCs w:val="false"/>
          <w:sz w:val="28"/>
          <w:szCs w:val="28"/>
        </w:rPr>
        <w:t>Contando com o apoio dos pares.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Em, 18 de junho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Tiago Henrique Queiroz de Souza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LibreOffice/5.4.5.1$Windows_X86_64 LibreOffice_project/79c9829dd5d8054ec39a82dc51cd9eff340dbee8</Application>
  <Pages>1</Pages>
  <Words>182</Words>
  <Characters>967</Characters>
  <CharactersWithSpaces>1135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2018-06-18T17:30:19Z</cp:lastPrinted>
  <dcterms:modified xsi:type="dcterms:W3CDTF">2018-06-18T17:30:22Z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