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218" w:rsidRDefault="003F726E" w:rsidP="00480805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>Projeto de Lei Ordinária nº</w:t>
      </w:r>
      <w:r w:rsidR="005D3A11"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 4</w:t>
      </w:r>
      <w:r w:rsidR="00D55E1F">
        <w:rPr>
          <w:rStyle w:val="Forte"/>
          <w:rFonts w:asciiTheme="minorHAnsi" w:hAnsiTheme="minorHAnsi" w:cstheme="minorHAnsi"/>
          <w:bCs w:val="0"/>
          <w:sz w:val="24"/>
          <w:szCs w:val="24"/>
        </w:rPr>
        <w:t>4</w:t>
      </w:r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>/2018</w:t>
      </w:r>
    </w:p>
    <w:p w:rsidR="00E60B74" w:rsidRDefault="00E60B74" w:rsidP="00E60B74">
      <w:pPr>
        <w:tabs>
          <w:tab w:val="left" w:pos="3767"/>
        </w:tabs>
        <w:ind w:firstLine="708"/>
        <w:rPr>
          <w:b/>
          <w:sz w:val="24"/>
          <w:szCs w:val="24"/>
        </w:rPr>
      </w:pPr>
    </w:p>
    <w:p w:rsidR="00E60B74" w:rsidRDefault="00E60B74" w:rsidP="00E60B74">
      <w:pPr>
        <w:tabs>
          <w:tab w:val="left" w:pos="37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LEI Nº           /2018</w:t>
      </w:r>
    </w:p>
    <w:p w:rsidR="00E60B74" w:rsidRPr="00480805" w:rsidRDefault="00E60B74" w:rsidP="00480805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</w:p>
    <w:p w:rsidR="00F9147A" w:rsidRDefault="00F9147A" w:rsidP="00F9147A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F9147A" w:rsidRPr="00E85DD9" w:rsidRDefault="003F726E" w:rsidP="00E60B74">
      <w:pPr>
        <w:ind w:left="4536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E85DD9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Dispõe sobre a obrigatoriedade de </w:t>
      </w:r>
      <w:r w:rsidR="001D2162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atendimento prioritário aos pais de crianças portadoras de necessidades especiais em filas</w:t>
      </w:r>
      <w:r w:rsidRPr="00E85DD9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:rsidR="00F9147A" w:rsidRPr="00E85DD9" w:rsidRDefault="00F9147A" w:rsidP="00F9147A">
      <w:pPr>
        <w:ind w:left="4536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F9147A" w:rsidRPr="00480805" w:rsidRDefault="00F9147A" w:rsidP="00F9147A">
      <w:pPr>
        <w:jc w:val="center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480805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A Câmara Municipal de Bicas decreta:</w:t>
      </w:r>
    </w:p>
    <w:p w:rsidR="00480805" w:rsidRDefault="00480805" w:rsidP="00F9147A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3C6218" w:rsidRDefault="001D2162" w:rsidP="003F726E">
      <w:pPr>
        <w:pStyle w:val="PargrafodaLista"/>
        <w:numPr>
          <w:ilvl w:val="0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Terão atendimento prioritário os pais de crianças portadoras de necessidades especiais.</w:t>
      </w:r>
    </w:p>
    <w:p w:rsidR="001D2162" w:rsidRDefault="001D2162" w:rsidP="001D2162">
      <w:pPr>
        <w:pStyle w:val="PargrafodaLista"/>
        <w:numPr>
          <w:ilvl w:val="0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1D2162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As repartições públicas e empresas concessionárias de serviços públicos estão obrigadas a dispensar atendimento prioritário, por meio de serviços individualizados que assegurem tratamento diferenciado e atendimento imediato às pessoas a que se refere o art. 1</w:t>
      </w:r>
      <w:r w:rsidR="00541628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º</w:t>
      </w:r>
      <w:r w:rsidRPr="001D2162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:rsidR="001D2162" w:rsidRDefault="001D2162" w:rsidP="001D2162">
      <w:pPr>
        <w:pStyle w:val="PargrafodaLista"/>
        <w:numPr>
          <w:ilvl w:val="0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Os estabelecimentos públicos deverão afixar cartazes informando sobre o atendimento prioritário</w:t>
      </w:r>
      <w:r w:rsidR="00541628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:rsidR="001D2162" w:rsidRDefault="001D2162" w:rsidP="001D2162">
      <w:pPr>
        <w:pStyle w:val="PargrafodaLista"/>
        <w:numPr>
          <w:ilvl w:val="0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Esta lei entra em vigor </w:t>
      </w:r>
      <w:r w:rsidR="003E2D9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30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dias após sua publicação.</w:t>
      </w:r>
    </w:p>
    <w:p w:rsidR="001D2162" w:rsidRDefault="001D2162" w:rsidP="001D2162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1D2162" w:rsidRDefault="001D2162" w:rsidP="001D2162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C63D5D" w:rsidRDefault="00C63D5D" w:rsidP="001D2162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Bicas</w:t>
      </w:r>
      <w:r w:rsidR="00B24791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, </w:t>
      </w:r>
      <w:r w:rsidR="003F0633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___________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de </w:t>
      </w:r>
      <w:r w:rsidR="003F0633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___________</w:t>
      </w:r>
      <w:r w:rsidR="003F726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="003F726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de</w:t>
      </w:r>
      <w:proofErr w:type="spellEnd"/>
      <w:r w:rsidR="003F726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2018</w:t>
      </w:r>
      <w:r w:rsidR="003F0633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:rsidR="00C63D5D" w:rsidRDefault="00C63D5D" w:rsidP="00C63D5D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bookmarkStart w:id="0" w:name="_GoBack"/>
      <w:bookmarkEnd w:id="0"/>
    </w:p>
    <w:p w:rsidR="003F0633" w:rsidRDefault="003F0633" w:rsidP="00C63D5D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3F0633" w:rsidRDefault="003F0633" w:rsidP="00C63D5D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C63D5D" w:rsidRDefault="003F0633" w:rsidP="003C6218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Honório de Oliveira</w:t>
      </w:r>
    </w:p>
    <w:p w:rsidR="00520605" w:rsidRDefault="003F0633" w:rsidP="003C6218">
      <w:pPr>
        <w:spacing w:after="240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Prefeito Municipal</w:t>
      </w:r>
    </w:p>
    <w:p w:rsidR="003F0633" w:rsidRDefault="003F0633" w:rsidP="003C6218">
      <w:pPr>
        <w:spacing w:after="240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3F0633" w:rsidRDefault="003F0633" w:rsidP="003C6218">
      <w:pPr>
        <w:spacing w:after="240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3F0633" w:rsidRDefault="001D2162" w:rsidP="003F0633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Tiago Henrique Queiroz de Souza</w:t>
      </w:r>
    </w:p>
    <w:p w:rsidR="003F0633" w:rsidRDefault="003F0633" w:rsidP="003F0633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Vereador Proponente</w:t>
      </w:r>
    </w:p>
    <w:p w:rsidR="003F0633" w:rsidRDefault="003F0633" w:rsidP="003F0633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520605" w:rsidRDefault="00520605">
      <w:pPr>
        <w:spacing w:after="200" w:line="276" w:lineRule="auto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br w:type="page"/>
      </w:r>
    </w:p>
    <w:p w:rsidR="00C63D5D" w:rsidRDefault="00520605" w:rsidP="003C6218">
      <w:pPr>
        <w:spacing w:after="240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lastRenderedPageBreak/>
        <w:t>Justificativa</w:t>
      </w:r>
    </w:p>
    <w:p w:rsidR="009E5DC7" w:rsidRDefault="00520605" w:rsidP="001D2162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9E5DC7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Apresento este projeto de lei ao </w:t>
      </w:r>
      <w:r w:rsidR="001D2162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perceber que muitas vezes os pais</w:t>
      </w:r>
      <w:r w:rsidR="003E2D9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de</w:t>
      </w:r>
      <w:r w:rsidR="001D2162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crianças portadoras de necessidades especiais acabam não podendo utilizar o atendimento prioritário por falta de previsão legal.</w:t>
      </w:r>
    </w:p>
    <w:p w:rsidR="001D2162" w:rsidRDefault="001D2162" w:rsidP="001D2162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D55E1F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Sendo notórios os cuidados extras que os pais de crianças PNE precisam ter é natural que façamos </w:t>
      </w:r>
      <w:r w:rsidR="003E2D9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</w:t>
      </w:r>
      <w:r w:rsidR="00D55E1F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extensão do atendimento prioritário </w:t>
      </w:r>
      <w:r w:rsidR="003E2D9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</w:t>
      </w:r>
      <w:r w:rsidR="00D55E1F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estes cidadãos.</w:t>
      </w:r>
      <w:r w:rsidR="003E2D9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Afinal sabemos o quão desgastante é se esforçar para criar uma criança que demanda além de todo esforço inerente à função de pais os cuidados, a atenção e as dificuldades advindas das necessidades especiais.</w:t>
      </w:r>
    </w:p>
    <w:p w:rsidR="00541628" w:rsidRDefault="00541628" w:rsidP="001D2162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ab/>
        <w:t>Além disso, em situações</w:t>
      </w:r>
      <w:r w:rsidR="004701D3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específicas que tronam muito difícil para os pais realizarem tarefas </w:t>
      </w:r>
      <w:proofErr w:type="gramStart"/>
      <w:r w:rsidR="004701D3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do</w:t>
      </w:r>
      <w:proofErr w:type="gramEnd"/>
      <w:r w:rsidR="004701D3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dia a dia como pagar uma conta, 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como </w:t>
      </w:r>
      <w:r w:rsidR="004701D3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no caso 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do autismo, onde existe um problema de interação social, os pais ficarem com estas crianças na fila acaba sendo um fator de estresse que pode ser prejudicial à criança.</w:t>
      </w:r>
      <w:r w:rsidR="004701D3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Ou ainda nos estabelecimentos em que as condições de acessibilidade são inexistentes, ou projetadas para contemplar apenas indivíduos adultos.</w:t>
      </w:r>
    </w:p>
    <w:p w:rsidR="004701D3" w:rsidRDefault="004701D3" w:rsidP="004701D3">
      <w:pPr>
        <w:spacing w:after="240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Desta forma, apresento este projeto de lei.</w:t>
      </w:r>
    </w:p>
    <w:p w:rsidR="00520605" w:rsidRDefault="00520605" w:rsidP="001D2162">
      <w:pPr>
        <w:spacing w:after="240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Contando com o apoio dos pares,</w:t>
      </w:r>
    </w:p>
    <w:p w:rsidR="00520605" w:rsidRDefault="00520605" w:rsidP="00520605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9E5DC7" w:rsidRDefault="001D2162" w:rsidP="009E5DC7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Tiago Henrique Queiroz de Souza</w:t>
      </w:r>
    </w:p>
    <w:p w:rsidR="00520605" w:rsidRPr="00C63D5D" w:rsidRDefault="00520605" w:rsidP="009E5DC7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Vereador Proponente</w:t>
      </w:r>
    </w:p>
    <w:sectPr w:rsidR="00520605" w:rsidRPr="00C63D5D" w:rsidSect="00BB706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185" w:rsidRDefault="00177185" w:rsidP="009A1C6C">
      <w:r>
        <w:separator/>
      </w:r>
    </w:p>
  </w:endnote>
  <w:endnote w:type="continuationSeparator" w:id="0">
    <w:p w:rsidR="00177185" w:rsidRDefault="00177185" w:rsidP="009A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47A" w:rsidRPr="00ED65B3" w:rsidRDefault="00F9147A" w:rsidP="00F9147A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FA0595" w:rsidRDefault="00FA0595" w:rsidP="00B70841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185" w:rsidRDefault="00177185" w:rsidP="009A1C6C">
      <w:r>
        <w:separator/>
      </w:r>
    </w:p>
  </w:footnote>
  <w:footnote w:type="continuationSeparator" w:id="0">
    <w:p w:rsidR="00177185" w:rsidRDefault="00177185" w:rsidP="009A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95" w:rsidRDefault="00FA0595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0595" w:rsidRDefault="00FA0595" w:rsidP="009A1C6C">
    <w:pPr>
      <w:pStyle w:val="Cabealho"/>
      <w:ind w:left="1560"/>
      <w:rPr>
        <w:sz w:val="32"/>
        <w:szCs w:val="32"/>
      </w:rPr>
    </w:pPr>
  </w:p>
  <w:p w:rsidR="00FA0595" w:rsidRDefault="00FA0595" w:rsidP="009A1C6C">
    <w:pPr>
      <w:pStyle w:val="Cabealho"/>
      <w:ind w:left="1560"/>
      <w:rPr>
        <w:sz w:val="32"/>
        <w:szCs w:val="32"/>
      </w:rPr>
    </w:pPr>
  </w:p>
  <w:p w:rsidR="00FA0595" w:rsidRDefault="00FA0595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FA0595" w:rsidRDefault="00FA0595" w:rsidP="009A1C6C">
    <w:pPr>
      <w:pStyle w:val="Cabealho"/>
      <w:ind w:left="1560"/>
      <w:rPr>
        <w:sz w:val="24"/>
        <w:szCs w:val="24"/>
      </w:rPr>
    </w:pPr>
    <w:r w:rsidRPr="009A1C6C">
      <w:rPr>
        <w:sz w:val="24"/>
        <w:szCs w:val="24"/>
      </w:rPr>
      <w:t xml:space="preserve">Secretaria </w:t>
    </w:r>
    <w:r>
      <w:rPr>
        <w:sz w:val="24"/>
        <w:szCs w:val="24"/>
      </w:rPr>
      <w:t>Legislativa</w:t>
    </w:r>
  </w:p>
  <w:p w:rsidR="00FA0595" w:rsidRPr="009A1C6C" w:rsidRDefault="00FA0595" w:rsidP="009A1C6C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397"/>
    <w:multiLevelType w:val="multilevel"/>
    <w:tmpl w:val="AB3E00C8"/>
    <w:lvl w:ilvl="0">
      <w:start w:val="1"/>
      <w:numFmt w:val="ordinal"/>
      <w:lvlText w:val="Art. 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5428"/>
    <w:multiLevelType w:val="hybridMultilevel"/>
    <w:tmpl w:val="8E98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F55E4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2C048B"/>
    <w:multiLevelType w:val="hybridMultilevel"/>
    <w:tmpl w:val="58C84900"/>
    <w:lvl w:ilvl="0" w:tplc="D0AA810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3929CE"/>
    <w:multiLevelType w:val="multilevel"/>
    <w:tmpl w:val="9A983B66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320774"/>
    <w:multiLevelType w:val="multilevel"/>
    <w:tmpl w:val="9A983B66"/>
    <w:styleLink w:val="ProjLei"/>
    <w:lvl w:ilvl="0">
      <w:start w:val="1"/>
      <w:numFmt w:val="decimal"/>
      <w:lvlText w:val="Art. %1"/>
      <w:lvlJc w:val="left"/>
      <w:pPr>
        <w:ind w:left="0" w:firstLine="0"/>
      </w:pPr>
      <w:rPr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4C14362"/>
    <w:multiLevelType w:val="hybridMultilevel"/>
    <w:tmpl w:val="8EDAD2A0"/>
    <w:lvl w:ilvl="0" w:tplc="04160013">
      <w:start w:val="1"/>
      <w:numFmt w:val="upperRoman"/>
      <w:lvlText w:val="%1."/>
      <w:lvlJc w:val="right"/>
      <w:pPr>
        <w:ind w:left="888" w:hanging="180"/>
      </w:pPr>
    </w:lvl>
    <w:lvl w:ilvl="1" w:tplc="04160019" w:tentative="1">
      <w:start w:val="1"/>
      <w:numFmt w:val="lowerLetter"/>
      <w:lvlText w:val="%2."/>
      <w:lvlJc w:val="left"/>
      <w:pPr>
        <w:ind w:left="1608" w:hanging="360"/>
      </w:pPr>
    </w:lvl>
    <w:lvl w:ilvl="2" w:tplc="0416001B" w:tentative="1">
      <w:start w:val="1"/>
      <w:numFmt w:val="lowerRoman"/>
      <w:lvlText w:val="%3."/>
      <w:lvlJc w:val="right"/>
      <w:pPr>
        <w:ind w:left="2328" w:hanging="180"/>
      </w:pPr>
    </w:lvl>
    <w:lvl w:ilvl="3" w:tplc="0416000F" w:tentative="1">
      <w:start w:val="1"/>
      <w:numFmt w:val="decimal"/>
      <w:lvlText w:val="%4."/>
      <w:lvlJc w:val="left"/>
      <w:pPr>
        <w:ind w:left="3048" w:hanging="360"/>
      </w:pPr>
    </w:lvl>
    <w:lvl w:ilvl="4" w:tplc="04160019" w:tentative="1">
      <w:start w:val="1"/>
      <w:numFmt w:val="lowerLetter"/>
      <w:lvlText w:val="%5."/>
      <w:lvlJc w:val="left"/>
      <w:pPr>
        <w:ind w:left="3768" w:hanging="360"/>
      </w:pPr>
    </w:lvl>
    <w:lvl w:ilvl="5" w:tplc="0416001B" w:tentative="1">
      <w:start w:val="1"/>
      <w:numFmt w:val="lowerRoman"/>
      <w:lvlText w:val="%6."/>
      <w:lvlJc w:val="right"/>
      <w:pPr>
        <w:ind w:left="4488" w:hanging="180"/>
      </w:pPr>
    </w:lvl>
    <w:lvl w:ilvl="6" w:tplc="0416000F" w:tentative="1">
      <w:start w:val="1"/>
      <w:numFmt w:val="decimal"/>
      <w:lvlText w:val="%7."/>
      <w:lvlJc w:val="left"/>
      <w:pPr>
        <w:ind w:left="5208" w:hanging="360"/>
      </w:pPr>
    </w:lvl>
    <w:lvl w:ilvl="7" w:tplc="04160019" w:tentative="1">
      <w:start w:val="1"/>
      <w:numFmt w:val="lowerLetter"/>
      <w:lvlText w:val="%8."/>
      <w:lvlJc w:val="left"/>
      <w:pPr>
        <w:ind w:left="5928" w:hanging="360"/>
      </w:pPr>
    </w:lvl>
    <w:lvl w:ilvl="8" w:tplc="0416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AA64AED"/>
    <w:multiLevelType w:val="multilevel"/>
    <w:tmpl w:val="9A983B66"/>
    <w:numStyleLink w:val="ProjLei"/>
  </w:abstractNum>
  <w:abstractNum w:abstractNumId="8" w15:restartNumberingAfterBreak="0">
    <w:nsid w:val="4A2772A0"/>
    <w:multiLevelType w:val="multilevel"/>
    <w:tmpl w:val="A564744A"/>
    <w:lvl w:ilvl="0">
      <w:start w:val="1"/>
      <w:numFmt w:val="ordinal"/>
      <w:lvlText w:val="Art.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800" w:hanging="360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D50FA4"/>
    <w:multiLevelType w:val="hybridMultilevel"/>
    <w:tmpl w:val="907ED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B181F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C6C"/>
    <w:rsid w:val="00043FF5"/>
    <w:rsid w:val="000F46B5"/>
    <w:rsid w:val="00107247"/>
    <w:rsid w:val="0015272D"/>
    <w:rsid w:val="00177185"/>
    <w:rsid w:val="00190D9A"/>
    <w:rsid w:val="001C7521"/>
    <w:rsid w:val="001D2162"/>
    <w:rsid w:val="0027571C"/>
    <w:rsid w:val="00287DD8"/>
    <w:rsid w:val="002A12D4"/>
    <w:rsid w:val="002A5F86"/>
    <w:rsid w:val="00385C2E"/>
    <w:rsid w:val="003C6218"/>
    <w:rsid w:val="003E2D9A"/>
    <w:rsid w:val="003F0633"/>
    <w:rsid w:val="003F726E"/>
    <w:rsid w:val="004001FB"/>
    <w:rsid w:val="004223F7"/>
    <w:rsid w:val="004229E5"/>
    <w:rsid w:val="00435CF8"/>
    <w:rsid w:val="004701D3"/>
    <w:rsid w:val="00480805"/>
    <w:rsid w:val="004E680E"/>
    <w:rsid w:val="00511F37"/>
    <w:rsid w:val="00520605"/>
    <w:rsid w:val="00541628"/>
    <w:rsid w:val="00547F93"/>
    <w:rsid w:val="0055494D"/>
    <w:rsid w:val="005A2A5B"/>
    <w:rsid w:val="005B77B3"/>
    <w:rsid w:val="005D3A11"/>
    <w:rsid w:val="005F3042"/>
    <w:rsid w:val="005F5EE6"/>
    <w:rsid w:val="00602DE1"/>
    <w:rsid w:val="00652503"/>
    <w:rsid w:val="00686271"/>
    <w:rsid w:val="006951A7"/>
    <w:rsid w:val="00697DCB"/>
    <w:rsid w:val="006B534D"/>
    <w:rsid w:val="006F682D"/>
    <w:rsid w:val="00711995"/>
    <w:rsid w:val="00716D8F"/>
    <w:rsid w:val="00742AED"/>
    <w:rsid w:val="00762630"/>
    <w:rsid w:val="00781F76"/>
    <w:rsid w:val="007850E4"/>
    <w:rsid w:val="007A70D6"/>
    <w:rsid w:val="00804300"/>
    <w:rsid w:val="00806F0D"/>
    <w:rsid w:val="00822FD1"/>
    <w:rsid w:val="00837239"/>
    <w:rsid w:val="0089110D"/>
    <w:rsid w:val="008C3610"/>
    <w:rsid w:val="009125EB"/>
    <w:rsid w:val="00952027"/>
    <w:rsid w:val="00953B4D"/>
    <w:rsid w:val="0096083B"/>
    <w:rsid w:val="009978E9"/>
    <w:rsid w:val="009A12BE"/>
    <w:rsid w:val="009A1C6C"/>
    <w:rsid w:val="009B4E4F"/>
    <w:rsid w:val="009E5DC7"/>
    <w:rsid w:val="00A07BD5"/>
    <w:rsid w:val="00A916F2"/>
    <w:rsid w:val="00AC5F1A"/>
    <w:rsid w:val="00AE3703"/>
    <w:rsid w:val="00AF06D2"/>
    <w:rsid w:val="00B03714"/>
    <w:rsid w:val="00B05261"/>
    <w:rsid w:val="00B24791"/>
    <w:rsid w:val="00B3323C"/>
    <w:rsid w:val="00B334DD"/>
    <w:rsid w:val="00B34F8A"/>
    <w:rsid w:val="00B375C4"/>
    <w:rsid w:val="00B70841"/>
    <w:rsid w:val="00B71536"/>
    <w:rsid w:val="00BA6A07"/>
    <w:rsid w:val="00BB706B"/>
    <w:rsid w:val="00BC6544"/>
    <w:rsid w:val="00BE2658"/>
    <w:rsid w:val="00BE5DAE"/>
    <w:rsid w:val="00C56A81"/>
    <w:rsid w:val="00C63D5D"/>
    <w:rsid w:val="00C74685"/>
    <w:rsid w:val="00C76546"/>
    <w:rsid w:val="00C7680E"/>
    <w:rsid w:val="00CC1EEA"/>
    <w:rsid w:val="00CD54C5"/>
    <w:rsid w:val="00D31C68"/>
    <w:rsid w:val="00D32B92"/>
    <w:rsid w:val="00D50375"/>
    <w:rsid w:val="00D55E1F"/>
    <w:rsid w:val="00D7032F"/>
    <w:rsid w:val="00DC7167"/>
    <w:rsid w:val="00E60B74"/>
    <w:rsid w:val="00E7019C"/>
    <w:rsid w:val="00E85DD9"/>
    <w:rsid w:val="00E867F9"/>
    <w:rsid w:val="00EB2292"/>
    <w:rsid w:val="00ED2B83"/>
    <w:rsid w:val="00F50F31"/>
    <w:rsid w:val="00F70D7E"/>
    <w:rsid w:val="00F9147A"/>
    <w:rsid w:val="00FA0595"/>
    <w:rsid w:val="00FB42E4"/>
    <w:rsid w:val="00F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00FFFE8"/>
  <w15:docId w15:val="{82D4C46B-40A3-4227-A82D-1DE94989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C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A1C6C"/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1C6C"/>
  </w:style>
  <w:style w:type="character" w:styleId="Hyperlink">
    <w:name w:val="Hyperlink"/>
    <w:basedOn w:val="Fontepargpadro"/>
    <w:uiPriority w:val="99"/>
    <w:unhideWhenUsed/>
    <w:rsid w:val="00AE370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272D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5272D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NormalWeb">
    <w:name w:val="Normal (Web)"/>
    <w:rsid w:val="00EB2292"/>
    <w:pPr>
      <w:pBdr>
        <w:top w:val="nil"/>
        <w:left w:val="nil"/>
        <w:bottom w:val="nil"/>
        <w:right w:val="nil"/>
        <w:between w:val="nil"/>
        <w:bar w:val="nil"/>
      </w:pBdr>
      <w:spacing w:after="324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9978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SemEspaamento">
    <w:name w:val="No Spacing"/>
    <w:uiPriority w:val="1"/>
    <w:qFormat/>
    <w:rsid w:val="00A9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952027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6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rsid w:val="00F9147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4E16-7E09-45FE-B902-5B6A8368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 Camara Bicas</cp:lastModifiedBy>
  <cp:revision>10</cp:revision>
  <cp:lastPrinted>2017-09-25T19:10:00Z</cp:lastPrinted>
  <dcterms:created xsi:type="dcterms:W3CDTF">2018-01-26T15:59:00Z</dcterms:created>
  <dcterms:modified xsi:type="dcterms:W3CDTF">2018-09-03T21:00:00Z</dcterms:modified>
</cp:coreProperties>
</file>