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rFonts w:ascii="Calibri" w:hAnsi="Calibri" w:asciiTheme="minorHAnsi" w:hAnsiTheme="minorHAnsi"/>
          <w:b/>
          <w:sz w:val="32"/>
          <w:szCs w:val="32"/>
        </w:rPr>
        <w:t>INDICAÇÃO Nº. 13</w:t>
      </w:r>
      <w:r>
        <w:rPr>
          <w:rFonts w:ascii="Calibri" w:hAnsi="Calibri" w:asciiTheme="minorHAnsi" w:hAnsiTheme="minorHAnsi"/>
          <w:b/>
          <w:sz w:val="32"/>
          <w:szCs w:val="32"/>
        </w:rPr>
        <w:t>2</w:t>
      </w:r>
      <w:r>
        <w:rPr>
          <w:rFonts w:ascii="Calibri" w:hAnsi="Calibri" w:asciiTheme="minorHAnsi" w:hAnsiTheme="minorHAnsi"/>
          <w:b/>
          <w:sz w:val="32"/>
          <w:szCs w:val="32"/>
        </w:rPr>
        <w:t>/2018</w:t>
      </w:r>
    </w:p>
    <w:p>
      <w:pPr>
        <w:pStyle w:val="Normal"/>
        <w:jc w:val="center"/>
        <w:rPr/>
      </w:pPr>
      <w:r>
        <w:rPr>
          <w:rFonts w:ascii="Calibri" w:hAnsi="Calibri" w:asciiTheme="minorHAnsi" w:hAnsiTheme="minorHAnsi"/>
          <w:b/>
          <w:sz w:val="32"/>
          <w:szCs w:val="32"/>
        </w:rPr>
        <w:t>Vereador Rafael Cândido Aquino</w:t>
      </w:r>
    </w:p>
    <w:p>
      <w:pPr>
        <w:pStyle w:val="Normal"/>
        <w:jc w:val="center"/>
        <w:rPr>
          <w:rFonts w:ascii="Calibri" w:hAnsi="Calibri" w:asciiTheme="minorHAnsi" w:hAnsiTheme="minorHAnsi"/>
          <w:b/>
          <w:b/>
          <w:sz w:val="32"/>
          <w:szCs w:val="32"/>
        </w:rPr>
      </w:pPr>
      <w:r>
        <w:rPr>
          <w:rFonts w:asciiTheme="minorHAnsi" w:hAnsiTheme="minorHAnsi" w:ascii="Calibri" w:hAnsi="Calibri"/>
          <w:b/>
          <w:sz w:val="32"/>
          <w:szCs w:val="32"/>
        </w:rPr>
      </w:r>
    </w:p>
    <w:p>
      <w:pPr>
        <w:pStyle w:val="Normal"/>
        <w:jc w:val="center"/>
        <w:rPr/>
      </w:pPr>
      <w:r>
        <w:rPr>
          <w:rFonts w:ascii="Calibri" w:hAnsi="Calibri" w:asciiTheme="minorHAnsi" w:hAnsiTheme="minorHAnsi"/>
          <w:b/>
          <w:sz w:val="32"/>
          <w:szCs w:val="32"/>
        </w:rPr>
        <w:t>Sr. Presidente,</w:t>
      </w:r>
    </w:p>
    <w:p>
      <w:pPr>
        <w:pStyle w:val="Normal"/>
        <w:rPr>
          <w:rFonts w:ascii="Calibri" w:hAnsi="Calibri" w:asciiTheme="minorHAnsi" w:hAnsiTheme="minorHAnsi"/>
          <w:b/>
          <w:b/>
          <w:sz w:val="32"/>
          <w:szCs w:val="32"/>
        </w:rPr>
      </w:pPr>
      <w:r>
        <w:rPr>
          <w:rFonts w:asciiTheme="minorHAnsi" w:hAnsiTheme="minorHAnsi" w:ascii="Calibri" w:hAnsi="Calibri"/>
          <w:b/>
          <w:sz w:val="32"/>
          <w:szCs w:val="32"/>
        </w:rPr>
      </w:r>
    </w:p>
    <w:p>
      <w:pPr>
        <w:pStyle w:val="Normal"/>
        <w:jc w:val="both"/>
        <w:rPr/>
      </w:pPr>
      <w:r>
        <w:rPr>
          <w:rFonts w:ascii="Calibri" w:hAnsi="Calibri" w:asciiTheme="minorHAnsi" w:hAnsiTheme="minorHAnsi"/>
          <w:b/>
          <w:sz w:val="32"/>
          <w:szCs w:val="32"/>
        </w:rPr>
        <w:tab/>
      </w:r>
      <w:r>
        <w:rPr>
          <w:rFonts w:ascii="Calibri" w:hAnsi="Calibri" w:asciiTheme="minorHAnsi" w:hAnsiTheme="minorHAnsi"/>
          <w:sz w:val="28"/>
          <w:szCs w:val="28"/>
        </w:rPr>
        <w:t>Apresento a Vossa Senhoria nos termos regimentais a seguinte indicação:</w:t>
      </w:r>
    </w:p>
    <w:p>
      <w:pPr>
        <w:pStyle w:val="Normal"/>
        <w:jc w:val="both"/>
        <w:rPr>
          <w:rFonts w:ascii="Calibri" w:hAnsi="Calibri" w:asciiTheme="minorHAnsi" w:hAnsiTheme="minorHAnsi"/>
          <w:sz w:val="28"/>
          <w:szCs w:val="28"/>
        </w:rPr>
      </w:pPr>
      <w:r>
        <w:rPr>
          <w:rFonts w:asciiTheme="minorHAnsi" w:hAnsiTheme="minorHAnsi" w:ascii="Calibri" w:hAnsi="Calibri"/>
          <w:sz w:val="28"/>
          <w:szCs w:val="28"/>
        </w:rPr>
      </w:r>
    </w:p>
    <w:p>
      <w:pPr>
        <w:pStyle w:val="Normal"/>
        <w:jc w:val="both"/>
        <w:rPr>
          <w:rFonts w:ascii="Calibri" w:hAnsi="Calibri"/>
          <w:sz w:val="28"/>
          <w:szCs w:val="28"/>
        </w:rPr>
      </w:pPr>
      <w:r>
        <w:rPr>
          <w:rFonts w:ascii="Calibri" w:hAnsi="Calibri"/>
          <w:sz w:val="28"/>
          <w:szCs w:val="28"/>
        </w:rPr>
        <w:t xml:space="preserve">          </w:t>
      </w:r>
      <w:r>
        <w:rPr>
          <w:rFonts w:ascii="Calibri" w:hAnsi="Calibri"/>
          <w:sz w:val="28"/>
          <w:szCs w:val="28"/>
        </w:rPr>
        <w:t>Pela presente indicação, solicito do Executivo através das Secretarias competentes, que envie projeto de lei para criação do Fundo Municipal de saneamento Básico e Conselho Municipal para o acompanhamento, fiscalização e controle do Fundo de saneamento.</w:t>
      </w:r>
    </w:p>
    <w:p>
      <w:pPr>
        <w:pStyle w:val="Normal"/>
        <w:jc w:val="both"/>
        <w:rPr>
          <w:rFonts w:ascii="Calibri" w:hAnsi="Calibri"/>
          <w:sz w:val="28"/>
          <w:szCs w:val="28"/>
        </w:rPr>
      </w:pPr>
      <w:r>
        <w:rPr>
          <w:rFonts w:ascii="Calibri" w:hAnsi="Calibri"/>
          <w:sz w:val="28"/>
          <w:szCs w:val="28"/>
        </w:rPr>
      </w:r>
    </w:p>
    <w:p>
      <w:pPr>
        <w:pStyle w:val="Normal"/>
        <w:jc w:val="both"/>
        <w:rPr>
          <w:rFonts w:ascii="Calibri" w:hAnsi="Calibri" w:asciiTheme="minorHAnsi" w:hAnsiTheme="minorHAnsi"/>
          <w:sz w:val="28"/>
          <w:szCs w:val="28"/>
        </w:rPr>
      </w:pPr>
      <w:r>
        <w:rPr>
          <w:rFonts w:asciiTheme="minorHAnsi" w:hAnsiTheme="minorHAnsi" w:ascii="Calibri" w:hAnsi="Calibri"/>
          <w:sz w:val="28"/>
          <w:szCs w:val="28"/>
        </w:rPr>
      </w:r>
    </w:p>
    <w:p>
      <w:pPr>
        <w:pStyle w:val="Normal"/>
        <w:jc w:val="center"/>
        <w:rPr>
          <w:rFonts w:ascii="Calibri" w:hAnsi="Calibri"/>
          <w:sz w:val="28"/>
          <w:szCs w:val="28"/>
        </w:rPr>
      </w:pPr>
      <w:r>
        <w:rPr>
          <w:rFonts w:ascii="Calibri" w:hAnsi="Calibri" w:asciiTheme="minorHAnsi" w:hAnsiTheme="minorHAnsi"/>
          <w:sz w:val="28"/>
          <w:szCs w:val="28"/>
        </w:rPr>
        <w:t>JUSTIFICATIVA:</w:t>
      </w:r>
    </w:p>
    <w:p>
      <w:pPr>
        <w:pStyle w:val="Normal"/>
        <w:rPr>
          <w:rFonts w:ascii="Calibri" w:hAnsi="Calibri" w:asciiTheme="minorHAnsi" w:hAnsiTheme="minorHAnsi"/>
          <w:sz w:val="28"/>
          <w:szCs w:val="28"/>
        </w:rPr>
      </w:pPr>
      <w:r>
        <w:rPr>
          <w:rFonts w:asciiTheme="minorHAnsi" w:hAnsiTheme="minorHAnsi" w:ascii="Calibri" w:hAnsi="Calibri"/>
          <w:sz w:val="28"/>
          <w:szCs w:val="28"/>
        </w:rPr>
      </w:r>
    </w:p>
    <w:p>
      <w:pPr>
        <w:pStyle w:val="Normal"/>
        <w:jc w:val="both"/>
        <w:rPr/>
      </w:pPr>
      <w:r>
        <w:rPr>
          <w:rFonts w:ascii="Calibri" w:hAnsi="Calibri" w:asciiTheme="minorHAnsi" w:hAnsiTheme="minorHAnsi"/>
          <w:sz w:val="28"/>
          <w:szCs w:val="28"/>
        </w:rPr>
        <w:tab/>
      </w:r>
      <w:r>
        <w:rPr>
          <w:rFonts w:ascii="Calibri" w:hAnsi="Calibri" w:asciiTheme="minorHAnsi" w:hAnsiTheme="minorHAnsi"/>
          <w:color w:val="2D2D2D"/>
          <w:sz w:val="28"/>
          <w:szCs w:val="28"/>
        </w:rPr>
        <w:t>Visando ajudar os municípios mineiros a avançar no alcance da universalização do saneamento, com aumento do acesso ao abastecimento de água, esgotamento sanitário, drenagem pluvial e manejo de resíduos sólidos, a </w:t>
      </w:r>
      <w:hyperlink r:id="rId2">
        <w:r>
          <w:rPr>
            <w:rStyle w:val="LinkdaInternet"/>
            <w:rFonts w:ascii="Calibri" w:hAnsi="Calibri" w:asciiTheme="minorHAnsi" w:hAnsiTheme="minorHAnsi"/>
            <w:color w:val="891616"/>
            <w:sz w:val="28"/>
            <w:szCs w:val="28"/>
          </w:rPr>
          <w:t>Agência Reguladora de Serviços de Abastecimento de Água e de Esgotamento Sanitário do Estado de Minas Gerais (Arsae-MG)</w:t>
        </w:r>
      </w:hyperlink>
      <w:r>
        <w:rPr>
          <w:rFonts w:ascii="Calibri" w:hAnsi="Calibri" w:asciiTheme="minorHAnsi" w:hAnsiTheme="minorHAnsi"/>
          <w:color w:val="2D2D2D"/>
          <w:sz w:val="28"/>
          <w:szCs w:val="28"/>
        </w:rPr>
        <w:t> criou o mecanismo de reconhecimento nas tarifas dos prestadores regulados dos repasses para os Fundos Municipais de Saneamento Básico (FMSBs).</w:t>
      </w:r>
    </w:p>
    <w:p>
      <w:pPr>
        <w:pStyle w:val="NormalWeb"/>
        <w:shd w:fill="FFFFFF" w:val="clear"/>
        <w:spacing w:before="0" w:after="0"/>
        <w:jc w:val="both"/>
        <w:textAlignment w:val="baseline"/>
        <w:rPr>
          <w:rFonts w:ascii="Calibri" w:hAnsi="Calibri"/>
          <w:color w:val="2D2D2D"/>
          <w:sz w:val="28"/>
          <w:szCs w:val="28"/>
        </w:rPr>
      </w:pPr>
      <w:r>
        <w:rPr>
          <w:rFonts w:ascii="Calibri" w:hAnsi="Calibri"/>
          <w:color w:val="2D2D2D"/>
          <w:sz w:val="28"/>
          <w:szCs w:val="28"/>
        </w:rPr>
      </w:r>
    </w:p>
    <w:p>
      <w:pPr>
        <w:pStyle w:val="NormalWeb"/>
        <w:shd w:fill="FFFFFF" w:val="clear"/>
        <w:spacing w:before="0" w:after="0"/>
        <w:jc w:val="both"/>
        <w:textAlignment w:val="baseline"/>
        <w:rPr>
          <w:rFonts w:ascii="Calibri" w:hAnsi="Calibri"/>
          <w:sz w:val="28"/>
          <w:szCs w:val="28"/>
        </w:rPr>
      </w:pPr>
      <w:r>
        <w:rPr>
          <w:rFonts w:ascii="Calibri" w:hAnsi="Calibri"/>
          <w:color w:val="2D2D2D"/>
          <w:sz w:val="28"/>
          <w:szCs w:val="28"/>
        </w:rPr>
        <w:t xml:space="preserve">      </w:t>
      </w:r>
      <w:r>
        <w:rPr>
          <w:rFonts w:ascii="Calibri" w:hAnsi="Calibri"/>
          <w:color w:val="2D2D2D"/>
          <w:sz w:val="28"/>
          <w:szCs w:val="28"/>
        </w:rPr>
        <w:t>Dessa forma, a Agência irá proporcionar a garantia da transferência para os FMSB de até 4% da receita líquida tarifária acumulada pelo prestador de serviço regulado em cada cidade. Como exemplo do impacto da medida, caso todos os municípios em que a Copasa presta serviço fossem habilitados, o instrumento garantiria o fluxo de aproximadamente R$ 155 milhões para os FMSBs.</w:t>
      </w:r>
    </w:p>
    <w:p>
      <w:pPr>
        <w:pStyle w:val="NormalWeb"/>
        <w:shd w:fill="FFFFFF" w:val="clear"/>
        <w:spacing w:before="0" w:after="0"/>
        <w:jc w:val="both"/>
        <w:textAlignment w:val="baseline"/>
        <w:rPr>
          <w:rFonts w:ascii="Calibri" w:hAnsi="Calibri"/>
          <w:color w:val="2D2D2D"/>
          <w:sz w:val="28"/>
          <w:szCs w:val="28"/>
        </w:rPr>
      </w:pPr>
      <w:r>
        <w:rPr>
          <w:rFonts w:ascii="Calibri" w:hAnsi="Calibri"/>
          <w:color w:val="2D2D2D"/>
          <w:sz w:val="28"/>
          <w:szCs w:val="28"/>
        </w:rPr>
      </w:r>
    </w:p>
    <w:p>
      <w:pPr>
        <w:pStyle w:val="Normal"/>
        <w:shd w:fill="FFFFFF" w:val="clear"/>
        <w:jc w:val="both"/>
        <w:textAlignment w:val="baseline"/>
        <w:rPr>
          <w:rFonts w:ascii="Calibri" w:hAnsi="Calibri"/>
          <w:sz w:val="28"/>
          <w:szCs w:val="28"/>
        </w:rPr>
      </w:pPr>
      <w:r>
        <w:rPr>
          <w:rFonts w:ascii="Calibri" w:hAnsi="Calibri"/>
          <w:color w:val="2D2D2D"/>
          <w:sz w:val="28"/>
          <w:szCs w:val="28"/>
        </w:rPr>
        <w:t xml:space="preserve">      </w:t>
      </w:r>
      <w:r>
        <w:rPr>
          <w:rFonts w:ascii="Calibri" w:hAnsi="Calibri"/>
          <w:color w:val="2D2D2D"/>
          <w:sz w:val="28"/>
          <w:szCs w:val="28"/>
        </w:rPr>
        <w:t>O objetivo da proposta é ajudar as cidades a financiar e executar ações previstas nos Planos Municipais de Saneamento Básico (PMSB).</w:t>
      </w:r>
      <w:r>
        <w:rPr>
          <w:rFonts w:ascii="Calibri" w:hAnsi="Calibri"/>
          <w:b/>
          <w:bCs/>
          <w:color w:val="2D2D2D"/>
          <w:sz w:val="28"/>
          <w:szCs w:val="28"/>
        </w:rPr>
        <w:t> </w:t>
      </w:r>
    </w:p>
    <w:p>
      <w:pPr>
        <w:pStyle w:val="Normal"/>
        <w:shd w:fill="FFFFFF" w:val="clear"/>
        <w:jc w:val="both"/>
        <w:textAlignment w:val="baseline"/>
        <w:rPr>
          <w:rFonts w:ascii="Calibri" w:hAnsi="Calibri"/>
          <w:b/>
          <w:b/>
          <w:bCs/>
          <w:color w:val="2D2D2D"/>
          <w:sz w:val="28"/>
          <w:szCs w:val="28"/>
        </w:rPr>
      </w:pPr>
      <w:r>
        <w:rPr>
          <w:rFonts w:ascii="Calibri" w:hAnsi="Calibri"/>
          <w:b/>
          <w:bCs/>
          <w:color w:val="2D2D2D"/>
          <w:sz w:val="28"/>
          <w:szCs w:val="28"/>
        </w:rPr>
        <w:t>A cidade que quiser constituir um Fundo deverá:</w:t>
      </w:r>
    </w:p>
    <w:p>
      <w:pPr>
        <w:pStyle w:val="Normal"/>
        <w:numPr>
          <w:ilvl w:val="0"/>
          <w:numId w:val="1"/>
        </w:numPr>
        <w:ind w:left="450" w:hanging="360"/>
        <w:jc w:val="both"/>
        <w:textAlignment w:val="baseline"/>
        <w:rPr>
          <w:rFonts w:ascii="Calibri" w:hAnsi="Calibri"/>
          <w:color w:val="2D2D2D"/>
          <w:sz w:val="28"/>
          <w:szCs w:val="28"/>
        </w:rPr>
      </w:pPr>
      <w:r>
        <w:rPr>
          <w:rFonts w:ascii="Calibri" w:hAnsi="Calibri"/>
          <w:color w:val="2D2D2D"/>
          <w:sz w:val="28"/>
          <w:szCs w:val="28"/>
        </w:rPr>
        <w:t>Possuir Plano Municipal de Saneamento Básico (PMSB);</w:t>
      </w:r>
    </w:p>
    <w:p>
      <w:pPr>
        <w:pStyle w:val="Normal"/>
        <w:numPr>
          <w:ilvl w:val="0"/>
          <w:numId w:val="1"/>
        </w:numPr>
        <w:ind w:left="450" w:hanging="360"/>
        <w:jc w:val="both"/>
        <w:textAlignment w:val="baseline"/>
        <w:rPr>
          <w:rFonts w:ascii="Calibri" w:hAnsi="Calibri"/>
          <w:color w:val="2D2D2D"/>
          <w:sz w:val="28"/>
          <w:szCs w:val="28"/>
        </w:rPr>
      </w:pPr>
      <w:r>
        <w:rPr>
          <w:rFonts w:ascii="Calibri" w:hAnsi="Calibri"/>
          <w:color w:val="2D2D2D"/>
          <w:sz w:val="28"/>
          <w:szCs w:val="28"/>
        </w:rPr>
        <w:t>Possuir Fundo Municipal ou Intermunicipal de Saneamento Básico, criado por lei.</w:t>
      </w:r>
    </w:p>
    <w:p>
      <w:pPr>
        <w:pStyle w:val="Normal"/>
        <w:numPr>
          <w:ilvl w:val="0"/>
          <w:numId w:val="1"/>
        </w:numPr>
        <w:ind w:left="450" w:hanging="360"/>
        <w:jc w:val="both"/>
        <w:textAlignment w:val="baseline"/>
        <w:rPr>
          <w:rFonts w:ascii="Calibri" w:hAnsi="Calibri"/>
          <w:color w:val="2D2D2D"/>
          <w:sz w:val="28"/>
          <w:szCs w:val="28"/>
        </w:rPr>
      </w:pPr>
      <w:r>
        <w:rPr>
          <w:rFonts w:ascii="Calibri" w:hAnsi="Calibri"/>
          <w:color w:val="2D2D2D"/>
          <w:sz w:val="28"/>
          <w:szCs w:val="28"/>
        </w:rPr>
        <w:t>Possuir Conselho Municipal, que deverá participar da definição das diretrizes e mecanismos para o acompanhamento, fiscalização e controle do Fundo de Saneamento.</w:t>
      </w:r>
    </w:p>
    <w:p>
      <w:pPr>
        <w:pStyle w:val="Normal"/>
        <w:shd w:fill="FFFFFF" w:val="clear"/>
        <w:jc w:val="both"/>
        <w:textAlignment w:val="baseline"/>
        <w:rPr/>
      </w:pPr>
      <w:r>
        <w:rPr>
          <w:rFonts w:ascii="Calibri" w:hAnsi="Calibri"/>
          <w:color w:val="2D2D2D"/>
          <w:sz w:val="28"/>
          <w:szCs w:val="28"/>
        </w:rPr>
        <w:t xml:space="preserve">    </w:t>
      </w:r>
      <w:r>
        <w:rPr>
          <w:rFonts w:ascii="Calibri" w:hAnsi="Calibri"/>
          <w:color w:val="2D2D2D"/>
          <w:sz w:val="28"/>
          <w:szCs w:val="28"/>
        </w:rPr>
        <w:t>O município poderá comunicar à Arsae-MG a qualquer momento sobre a constituição de novo FMSB e solicitar a habilitação do repasse de recursos tarifários para reconhecimento futuro nos processos de reajuste tarifário ou revisão tarifária periódica. Os documentos necessários e os prazos estão </w:t>
      </w:r>
      <w:hyperlink r:id="rId3">
        <w:r>
          <w:rPr>
            <w:rStyle w:val="LinkdaInternet"/>
            <w:rFonts w:ascii="Calibri" w:hAnsi="Calibri"/>
            <w:color w:val="891616"/>
            <w:sz w:val="28"/>
            <w:szCs w:val="28"/>
          </w:rPr>
          <w:t>descritos na Nota Técnica</w:t>
        </w:r>
      </w:hyperlink>
      <w:r>
        <w:rPr>
          <w:rFonts w:ascii="Calibri" w:hAnsi="Calibri"/>
          <w:color w:val="2D2D2D"/>
          <w:sz w:val="28"/>
          <w:szCs w:val="28"/>
        </w:rPr>
        <w:t>.</w:t>
      </w:r>
    </w:p>
    <w:p>
      <w:pPr>
        <w:pStyle w:val="Normal"/>
        <w:shd w:fill="FFFFFF" w:val="clear"/>
        <w:spacing w:before="0" w:after="300"/>
        <w:jc w:val="both"/>
        <w:textAlignment w:val="baseline"/>
        <w:rPr>
          <w:rFonts w:ascii="Calibri" w:hAnsi="Calibri"/>
          <w:sz w:val="28"/>
          <w:szCs w:val="28"/>
        </w:rPr>
      </w:pPr>
      <w:r>
        <w:rPr>
          <w:rFonts w:ascii="Calibri" w:hAnsi="Calibri"/>
          <w:color w:val="2D2D2D"/>
          <w:sz w:val="28"/>
          <w:szCs w:val="28"/>
        </w:rPr>
        <w:t xml:space="preserve">   </w:t>
      </w:r>
      <w:r>
        <w:rPr>
          <w:rFonts w:ascii="Calibri" w:hAnsi="Calibri"/>
          <w:color w:val="2D2D2D"/>
          <w:sz w:val="28"/>
          <w:szCs w:val="28"/>
        </w:rPr>
        <w:t>Os recursos do FMSB serão utilizados para financiar diretamente ações de investimento em infraestrutura vinculados aos serviços de saneamento básico, mas também poderão ser empregados como contrapartida financeira em operações de crédito; pagamento de amortizações, juros e outros encargos financeiros relativos a estas operações; e compensação do município em contratos de transferência de recursos.</w:t>
      </w:r>
    </w:p>
    <w:p>
      <w:pPr>
        <w:pStyle w:val="Normal"/>
        <w:shd w:fill="FFFFFF" w:val="clear"/>
        <w:jc w:val="both"/>
        <w:textAlignment w:val="baseline"/>
        <w:rPr>
          <w:rFonts w:ascii="Calibri" w:hAnsi="Calibri"/>
          <w:b/>
          <w:b/>
          <w:bCs/>
          <w:color w:val="2D2D2D"/>
          <w:sz w:val="28"/>
          <w:szCs w:val="28"/>
        </w:rPr>
      </w:pPr>
      <w:r>
        <w:rPr>
          <w:rFonts w:ascii="Calibri" w:hAnsi="Calibri"/>
          <w:b/>
          <w:bCs/>
          <w:color w:val="2D2D2D"/>
          <w:sz w:val="28"/>
          <w:szCs w:val="28"/>
        </w:rPr>
        <w:t>Transparência</w:t>
      </w:r>
    </w:p>
    <w:p>
      <w:pPr>
        <w:pStyle w:val="Normal"/>
        <w:shd w:fill="FFFFFF" w:val="clear"/>
        <w:jc w:val="both"/>
        <w:textAlignment w:val="baseline"/>
        <w:rPr>
          <w:rFonts w:ascii="Calibri" w:hAnsi="Calibri"/>
          <w:color w:val="2D2D2D"/>
          <w:sz w:val="28"/>
          <w:szCs w:val="28"/>
        </w:rPr>
      </w:pPr>
      <w:r>
        <w:rPr/>
      </w:r>
    </w:p>
    <w:p>
      <w:pPr>
        <w:pStyle w:val="Normal"/>
        <w:shd w:fill="FFFFFF" w:val="clear"/>
        <w:jc w:val="both"/>
        <w:textAlignment w:val="baseline"/>
        <w:rPr/>
      </w:pPr>
      <w:r>
        <w:rPr>
          <w:rFonts w:ascii="Calibri" w:hAnsi="Calibri"/>
          <w:color w:val="2D2D2D"/>
          <w:sz w:val="28"/>
          <w:szCs w:val="28"/>
        </w:rPr>
        <w:t xml:space="preserve">   </w:t>
      </w:r>
      <w:r>
        <w:rPr>
          <w:rFonts w:ascii="Calibri" w:hAnsi="Calibri"/>
          <w:color w:val="2D2D2D"/>
          <w:sz w:val="28"/>
          <w:szCs w:val="28"/>
        </w:rPr>
        <w:t>A Agência divulgará anualmente no site</w:t>
      </w:r>
      <w:hyperlink r:id="rId4">
        <w:r>
          <w:rPr>
            <w:rStyle w:val="LinkdaInternet"/>
            <w:rFonts w:ascii="Calibri" w:hAnsi="Calibri"/>
            <w:color w:val="891616"/>
            <w:sz w:val="28"/>
            <w:szCs w:val="28"/>
          </w:rPr>
          <w:t> www.arsae.mg.gov.br</w:t>
        </w:r>
      </w:hyperlink>
      <w:r>
        <w:rPr>
          <w:rFonts w:ascii="Calibri" w:hAnsi="Calibri"/>
          <w:color w:val="2D2D2D"/>
          <w:sz w:val="28"/>
          <w:szCs w:val="28"/>
        </w:rPr>
        <w:t> a listagem de todos os fundos habilitados a receber os repasses. Para fiscalizar se os recursos estão sendo aplicados da maneira correta, a Arsae-MG contará com apoio do Tribunal de Contas do Estado (TCE-MG), da Câmara Municipal de cada cidade beneficiada e do Ministério Público do Estado de Minas Gerais (MPMG). Além disso, é importante haver um Conselho Municipal atuante e responsável por gerir os recursos do FMSB, garantindo o controle social.</w:t>
      </w:r>
    </w:p>
    <w:p>
      <w:pPr>
        <w:pStyle w:val="Normal"/>
        <w:jc w:val="both"/>
        <w:rPr>
          <w:color w:val="2D2D2D"/>
        </w:rPr>
      </w:pPr>
      <w:r>
        <w:rPr>
          <w:rFonts w:ascii="Calibri" w:hAnsi="Calibri"/>
          <w:color w:val="2D2D2D"/>
          <w:sz w:val="28"/>
          <w:szCs w:val="28"/>
        </w:rPr>
      </w:r>
    </w:p>
    <w:p>
      <w:pPr>
        <w:pStyle w:val="Normal"/>
        <w:jc w:val="both"/>
        <w:rPr>
          <w:rFonts w:ascii="Calibri" w:hAnsi="Calibri" w:asciiTheme="minorHAnsi" w:hAnsiTheme="minorHAnsi"/>
        </w:rPr>
      </w:pPr>
      <w:r>
        <w:rPr>
          <w:rFonts w:asciiTheme="minorHAnsi" w:hAnsiTheme="minorHAnsi" w:ascii="Calibri" w:hAnsi="Calibri"/>
        </w:rPr>
      </w:r>
    </w:p>
    <w:p>
      <w:pPr>
        <w:pStyle w:val="Normal"/>
        <w:jc w:val="both"/>
        <w:rPr>
          <w:rFonts w:ascii="Calibri" w:hAnsi="Calibri"/>
          <w:sz w:val="28"/>
          <w:szCs w:val="28"/>
        </w:rPr>
      </w:pPr>
      <w:r>
        <w:rPr>
          <w:rFonts w:ascii="Calibri" w:hAnsi="Calibri" w:asciiTheme="minorHAnsi" w:hAnsiTheme="minorHAnsi"/>
          <w:sz w:val="28"/>
          <w:szCs w:val="28"/>
        </w:rPr>
        <w:tab/>
        <w:t>Contando com o apoio dos pares.</w:t>
      </w:r>
    </w:p>
    <w:p>
      <w:pPr>
        <w:pStyle w:val="Normal"/>
        <w:jc w:val="both"/>
        <w:rPr>
          <w:rFonts w:ascii="Calibri" w:hAnsi="Calibri" w:asciiTheme="minorHAnsi" w:hAnsiTheme="minorHAnsi"/>
          <w:sz w:val="28"/>
          <w:szCs w:val="28"/>
        </w:rPr>
      </w:pPr>
      <w:r>
        <w:rPr>
          <w:rFonts w:asciiTheme="minorHAnsi" w:hAnsiTheme="minorHAnsi" w:ascii="Calibri" w:hAnsi="Calibri"/>
          <w:sz w:val="28"/>
          <w:szCs w:val="28"/>
        </w:rPr>
      </w:r>
    </w:p>
    <w:p>
      <w:pPr>
        <w:pStyle w:val="Normal"/>
        <w:rPr>
          <w:rFonts w:ascii="Calibri" w:hAnsi="Calibri"/>
          <w:sz w:val="28"/>
          <w:szCs w:val="28"/>
        </w:rPr>
      </w:pPr>
      <w:r>
        <w:rPr>
          <w:rFonts w:ascii="Calibri" w:hAnsi="Calibri" w:asciiTheme="minorHAnsi" w:hAnsiTheme="minorHAnsi"/>
          <w:sz w:val="28"/>
          <w:szCs w:val="28"/>
        </w:rPr>
        <w:t>Em, 09de julho de 2018.</w:t>
      </w:r>
    </w:p>
    <w:p>
      <w:pPr>
        <w:pStyle w:val="Normal"/>
        <w:rPr>
          <w:rFonts w:ascii="Calibri" w:hAnsi="Calibri" w:asciiTheme="minorHAnsi" w:hAnsiTheme="minorHAnsi"/>
        </w:rPr>
      </w:pPr>
      <w:r>
        <w:rPr>
          <w:rFonts w:asciiTheme="minorHAnsi" w:hAnsiTheme="minorHAnsi" w:ascii="Calibri" w:hAnsi="Calibri"/>
        </w:rPr>
      </w:r>
    </w:p>
    <w:p>
      <w:pPr>
        <w:pStyle w:val="Normal"/>
        <w:jc w:val="center"/>
        <w:rPr>
          <w:sz w:val="28"/>
          <w:szCs w:val="28"/>
        </w:rPr>
      </w:pPr>
      <w:r>
        <w:rPr>
          <w:rFonts w:ascii="Calibri" w:hAnsi="Calibri" w:asciiTheme="minorHAnsi" w:hAnsiTheme="minorHAnsi"/>
          <w:sz w:val="28"/>
          <w:szCs w:val="28"/>
        </w:rPr>
        <w:t>Rafael Cândido Aquino</w:t>
      </w:r>
    </w:p>
    <w:p>
      <w:pPr>
        <w:pStyle w:val="Normal"/>
        <w:jc w:val="center"/>
        <w:rPr/>
      </w:pPr>
      <w:r>
        <w:rPr>
          <w:rFonts w:ascii="Calibri" w:hAnsi="Calibri" w:asciiTheme="minorHAnsi" w:hAnsiTheme="minorHAnsi"/>
          <w:sz w:val="28"/>
          <w:szCs w:val="28"/>
        </w:rPr>
        <w:t>VEREADOR PROPONENTE</w:t>
      </w:r>
    </w:p>
    <w:sectPr>
      <w:headerReference w:type="default" r:id="rId5"/>
      <w:footerReference w:type="default" r:id="rId6"/>
      <w:type w:val="nextPage"/>
      <w:pgSz w:w="11906" w:h="16838"/>
      <w:pgMar w:left="1701" w:right="1701" w:header="708"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ind w:left="1560" w:hanging="0"/>
      <w:rPr>
        <w:sz w:val="32"/>
        <w:szCs w:val="32"/>
      </w:rPr>
    </w:pPr>
    <w:r>
      <w:rPr>
        <w:sz w:val="32"/>
        <w:szCs w:val="32"/>
      </w:rPr>
      <w:drawing>
        <wp:anchor behindDoc="1" distT="0" distB="0" distL="133350" distR="123190" simplePos="0" locked="0" layoutInCell="1" allowOverlap="1" relativeHeight="3">
          <wp:simplePos x="0" y="0"/>
          <wp:positionH relativeFrom="column">
            <wp:posOffset>15240</wp:posOffset>
          </wp:positionH>
          <wp:positionV relativeFrom="paragraph">
            <wp:posOffset>36195</wp:posOffset>
          </wp:positionV>
          <wp:extent cx="905510" cy="1257300"/>
          <wp:effectExtent l="0" t="0" r="0" b="0"/>
          <wp:wrapNone/>
          <wp:docPr id="1" name="Imagem 1" descr="C:\Users\Usuario\Pictures\oie_transpar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C:\Users\Usuario\Pictures\oie_transparent (1).png"/>
                  <pic:cNvPicPr>
                    <a:picLocks noChangeAspect="1" noChangeArrowheads="1"/>
                  </pic:cNvPicPr>
                </pic:nvPicPr>
                <pic:blipFill>
                  <a:blip r:embed="rId1"/>
                  <a:stretch>
                    <a:fillRect/>
                  </a:stretch>
                </pic:blipFill>
                <pic:spPr bwMode="auto">
                  <a:xfrm>
                    <a:off x="0" y="0"/>
                    <a:ext cx="905510" cy="1257300"/>
                  </a:xfrm>
                  <a:prstGeom prst="rect">
                    <a:avLst/>
                  </a:prstGeom>
                </pic:spPr>
              </pic:pic>
            </a:graphicData>
          </a:graphic>
        </wp:anchor>
      </w:drawing>
    </w:r>
  </w:p>
  <w:p>
    <w:pPr>
      <w:pStyle w:val="Cabealho"/>
      <w:ind w:left="1560" w:hanging="0"/>
      <w:rPr>
        <w:sz w:val="32"/>
        <w:szCs w:val="32"/>
      </w:rPr>
    </w:pPr>
    <w:r>
      <w:rPr>
        <w:sz w:val="32"/>
        <w:szCs w:val="32"/>
      </w:rPr>
    </w:r>
  </w:p>
  <w:p>
    <w:pPr>
      <w:pStyle w:val="Cabealho"/>
      <w:ind w:left="1560" w:hanging="0"/>
      <w:rPr>
        <w:sz w:val="32"/>
        <w:szCs w:val="32"/>
      </w:rPr>
    </w:pPr>
    <w:r>
      <w:rPr>
        <w:sz w:val="32"/>
        <w:szCs w:val="32"/>
      </w:rPr>
    </w:r>
  </w:p>
  <w:p>
    <w:pPr>
      <w:pStyle w:val="Cabealho"/>
      <w:ind w:left="1560" w:hanging="0"/>
      <w:rPr>
        <w:sz w:val="32"/>
        <w:szCs w:val="32"/>
      </w:rPr>
    </w:pPr>
    <w:r>
      <w:rPr>
        <w:sz w:val="32"/>
        <w:szCs w:val="32"/>
      </w:rPr>
      <w:t>Câmara Municipal de Bicas</w:t>
    </w:r>
  </w:p>
  <w:p>
    <w:pPr>
      <w:pStyle w:val="Cabealho"/>
      <w:ind w:left="1560" w:hanging="0"/>
      <w:rPr>
        <w:sz w:val="24"/>
        <w:szCs w:val="24"/>
      </w:rPr>
    </w:pPr>
    <w:r>
      <w:rPr>
        <w:sz w:val="24"/>
        <w:szCs w:val="24"/>
      </w:rPr>
      <w:t>Secretaria Legislativa</w:t>
    </w:r>
  </w:p>
  <w:p>
    <w:pPr>
      <w:pStyle w:val="Cabealho"/>
      <w:ind w:left="1560" w:hanging="0"/>
      <w:rPr>
        <w:sz w:val="24"/>
        <w:szCs w:val="24"/>
      </w:rPr>
    </w:pPr>
    <w:r>
      <w:rPr>
        <w:sz w:val="24"/>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92c67"/>
    <w:pPr>
      <w:widowControl/>
      <w:bidi w:val="0"/>
      <w:spacing w:lineRule="auto" w:line="240" w:before="0" w:after="0"/>
      <w:jc w:val="left"/>
    </w:pPr>
    <w:rPr>
      <w:rFonts w:ascii="Times New Roman" w:hAnsi="Times New Roman" w:eastAsia="Times New Roman" w:cs="Times New Roman"/>
      <w:color w:val="00000A"/>
      <w:kern w:val="0"/>
      <w:sz w:val="20"/>
      <w:szCs w:val="20"/>
      <w:lang w:val="pt-BR" w:eastAsia="pt-BR"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qFormat/>
    <w:rsid w:val="00d92c67"/>
    <w:rPr/>
  </w:style>
  <w:style w:type="character" w:styleId="RodapChar" w:customStyle="1">
    <w:name w:val="Rodapé Char"/>
    <w:basedOn w:val="DefaultParagraphFont"/>
    <w:link w:val="Rodap"/>
    <w:uiPriority w:val="99"/>
    <w:semiHidden/>
    <w:qFormat/>
    <w:rsid w:val="00403d9e"/>
    <w:rPr>
      <w:rFonts w:ascii="Times New Roman" w:hAnsi="Times New Roman" w:eastAsia="Times New Roman" w:cs="Times New Roman"/>
      <w:sz w:val="20"/>
      <w:szCs w:val="20"/>
      <w:lang w:eastAsia="pt-BR"/>
    </w:rPr>
  </w:style>
  <w:style w:type="character" w:styleId="Strong">
    <w:name w:val="Strong"/>
    <w:uiPriority w:val="22"/>
    <w:qFormat/>
    <w:rsid w:val="007c466b"/>
    <w:rPr>
      <w:b/>
      <w:bCs/>
    </w:rPr>
  </w:style>
  <w:style w:type="character" w:styleId="LinkdaInternet">
    <w:name w:val="Link da Internet"/>
    <w:basedOn w:val="DefaultParagraphFont"/>
    <w:uiPriority w:val="99"/>
    <w:unhideWhenUsed/>
    <w:rsid w:val="009b64fc"/>
    <w:rPr>
      <w:color w:val="0000FF" w:themeColor="hyperlink"/>
      <w:u w:val="single"/>
    </w:rPr>
  </w:style>
  <w:style w:type="character" w:styleId="WW8Num1z0">
    <w:name w:val="WW8Num1z0"/>
    <w:qFormat/>
    <w:rPr>
      <w:rFonts w:ascii="Symbol" w:hAnsi="Symbol" w:cs="Symbol"/>
      <w:sz w:val="20"/>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
    <w:name w:val="Header"/>
    <w:basedOn w:val="Normal"/>
    <w:link w:val="CabealhoChar"/>
    <w:unhideWhenUsed/>
    <w:rsid w:val="00d92c67"/>
    <w:pPr>
      <w:tabs>
        <w:tab w:val="center" w:pos="4252" w:leader="none"/>
        <w:tab w:val="right" w:pos="8504" w:leader="none"/>
      </w:tabs>
    </w:pPr>
    <w:rPr>
      <w:rFonts w:ascii="Calibri" w:hAnsi="Calibri" w:eastAsia="Calibri" w:cs="" w:asciiTheme="minorHAnsi" w:cstheme="minorBidi" w:eastAsiaTheme="minorHAnsi" w:hAnsiTheme="minorHAnsi"/>
      <w:sz w:val="22"/>
      <w:szCs w:val="22"/>
      <w:lang w:eastAsia="en-US"/>
    </w:rPr>
  </w:style>
  <w:style w:type="paragraph" w:styleId="Rodap">
    <w:name w:val="Footer"/>
    <w:basedOn w:val="Normal"/>
    <w:link w:val="RodapChar"/>
    <w:uiPriority w:val="99"/>
    <w:semiHidden/>
    <w:unhideWhenUsed/>
    <w:rsid w:val="00403d9e"/>
    <w:pPr>
      <w:tabs>
        <w:tab w:val="center" w:pos="4252" w:leader="none"/>
        <w:tab w:val="right" w:pos="8504" w:leader="none"/>
      </w:tabs>
    </w:pPr>
    <w:rPr/>
  </w:style>
  <w:style w:type="paragraph" w:styleId="NormalWeb">
    <w:name w:val="Normal (Web)"/>
    <w:basedOn w:val="Normal"/>
    <w:uiPriority w:val="99"/>
    <w:qFormat/>
    <w:rsid w:val="007c466b"/>
    <w:pPr>
      <w:spacing w:before="0" w:after="324"/>
    </w:pPr>
    <w:rPr>
      <w:sz w:val="24"/>
      <w:szCs w:val="24"/>
    </w:rPr>
  </w:style>
  <w:style w:type="numbering" w:styleId="NoList" w:default="1">
    <w:name w:val="No List"/>
    <w:uiPriority w:val="99"/>
    <w:semiHidden/>
    <w:unhideWhenUsed/>
    <w:qFormat/>
  </w:style>
  <w:style w:type="numbering" w:styleId="WW8Num1">
    <w:name w:val="WW8Num1"/>
    <w:qFormat/>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rsae.mg.gov.br/" TargetMode="External"/><Relationship Id="rId3" Type="http://schemas.openxmlformats.org/officeDocument/2006/relationships/hyperlink" Target="http://arsae.mg.gov.br/images/documentos/audiencia_publica/NT_GRT_08_2018_Reconhecimento_Repasses.pdf" TargetMode="External"/><Relationship Id="rId4" Type="http://schemas.openxmlformats.org/officeDocument/2006/relationships/hyperlink" Target="http://www.arsae.mg.gov.br/"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Application>LibreOffice/5.4.5.1$Windows_X86_64 LibreOffice_project/79c9829dd5d8054ec39a82dc51cd9eff340dbee8</Application>
  <Pages>2</Pages>
  <Words>460</Words>
  <Characters>2673</Characters>
  <CharactersWithSpaces>3143</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2018-02-01T15:01:00Z</dcterms:created>
  <dc:creator>admin2</dc:creator>
  <dc:description/>
  <dc:language>pt-BR</dc:language>
  <cp:lastModifiedBy/>
  <cp:lastPrinted>2018-07-09T18:30:14Z</cp:lastPrinted>
  <dcterms:modified xsi:type="dcterms:W3CDTF">2018-07-09T19:28:23Z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