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33" w:rsidRPr="00DF6433" w:rsidRDefault="00DF6433" w:rsidP="00DF6433">
      <w:pPr>
        <w:spacing w:line="360" w:lineRule="auto"/>
        <w:jc w:val="center"/>
        <w:rPr>
          <w:rFonts w:asciiTheme="minorHAnsi" w:hAnsiTheme="minorHAnsi"/>
          <w:b/>
          <w:position w:val="13"/>
        </w:rPr>
      </w:pPr>
      <w:r w:rsidRPr="00DF6433">
        <w:rPr>
          <w:rFonts w:asciiTheme="minorHAnsi" w:hAnsiTheme="minorHAnsi"/>
          <w:b/>
          <w:position w:val="13"/>
        </w:rPr>
        <w:t>PROJETO DE LEI MUNICIPAL nº</w:t>
      </w:r>
      <w:proofErr w:type="gramStart"/>
      <w:r w:rsidRPr="00DF6433">
        <w:rPr>
          <w:rFonts w:asciiTheme="minorHAnsi" w:hAnsiTheme="minorHAnsi"/>
          <w:b/>
          <w:position w:val="13"/>
        </w:rPr>
        <w:t xml:space="preserve"> </w:t>
      </w:r>
      <w:r w:rsidR="00D74E68">
        <w:rPr>
          <w:rFonts w:asciiTheme="minorHAnsi" w:hAnsiTheme="minorHAnsi"/>
          <w:b/>
          <w:position w:val="13"/>
        </w:rPr>
        <w:t xml:space="preserve"> </w:t>
      </w:r>
      <w:proofErr w:type="gramEnd"/>
      <w:r w:rsidR="000444AE">
        <w:rPr>
          <w:rFonts w:asciiTheme="minorHAnsi" w:hAnsiTheme="minorHAnsi"/>
          <w:b/>
          <w:position w:val="13"/>
        </w:rPr>
        <w:t>31</w:t>
      </w:r>
      <w:r w:rsidR="00D74E68">
        <w:rPr>
          <w:rFonts w:asciiTheme="minorHAnsi" w:hAnsiTheme="minorHAnsi"/>
          <w:b/>
          <w:position w:val="13"/>
        </w:rPr>
        <w:t>/2016</w:t>
      </w:r>
      <w:r w:rsidRPr="00DF6433">
        <w:rPr>
          <w:rFonts w:asciiTheme="minorHAnsi" w:hAnsiTheme="minorHAnsi"/>
          <w:b/>
          <w:position w:val="13"/>
        </w:rPr>
        <w:t>.</w:t>
      </w:r>
    </w:p>
    <w:p w:rsidR="00DF6433" w:rsidRPr="00DF6433" w:rsidRDefault="00DF6433" w:rsidP="00DF6433">
      <w:pPr>
        <w:rPr>
          <w:rFonts w:asciiTheme="minorHAnsi" w:hAnsiTheme="minorHAnsi"/>
        </w:rPr>
      </w:pPr>
    </w:p>
    <w:p w:rsidR="00DF6433" w:rsidRPr="00DF6433" w:rsidRDefault="00DF6433" w:rsidP="00DF6433">
      <w:pPr>
        <w:ind w:left="4248"/>
        <w:jc w:val="both"/>
        <w:rPr>
          <w:rFonts w:asciiTheme="minorHAnsi" w:hAnsiTheme="minorHAnsi"/>
          <w:i/>
        </w:rPr>
      </w:pPr>
      <w:r w:rsidRPr="00DF6433">
        <w:rPr>
          <w:rFonts w:asciiTheme="minorHAnsi" w:hAnsiTheme="minorHAnsi"/>
          <w:i/>
        </w:rPr>
        <w:t>Cr</w:t>
      </w:r>
      <w:r w:rsidR="000444AE">
        <w:rPr>
          <w:rFonts w:asciiTheme="minorHAnsi" w:hAnsiTheme="minorHAnsi"/>
          <w:i/>
        </w:rPr>
        <w:t>ia o Fundo Municipal da Cultura e contém outras providências.</w:t>
      </w:r>
    </w:p>
    <w:p w:rsidR="00DF6433" w:rsidRPr="00DF6433" w:rsidRDefault="00DF6433" w:rsidP="00DF6433">
      <w:pPr>
        <w:pStyle w:val="NormalWeb"/>
        <w:ind w:firstLine="450"/>
        <w:jc w:val="both"/>
        <w:rPr>
          <w:rFonts w:asciiTheme="minorHAnsi" w:hAnsiTheme="minorHAnsi"/>
          <w:color w:val="000000"/>
        </w:rPr>
      </w:pPr>
    </w:p>
    <w:p w:rsidR="00DF6433" w:rsidRPr="00DF6433" w:rsidRDefault="00DF6433" w:rsidP="00DF6433">
      <w:pPr>
        <w:pStyle w:val="NormalWeb"/>
        <w:ind w:firstLine="450"/>
        <w:jc w:val="both"/>
        <w:rPr>
          <w:rFonts w:asciiTheme="minorHAnsi" w:hAnsiTheme="minorHAnsi"/>
          <w:color w:val="000000"/>
        </w:rPr>
      </w:pPr>
      <w:r w:rsidRPr="00DF6433">
        <w:rPr>
          <w:rFonts w:asciiTheme="minorHAnsi" w:hAnsiTheme="minorHAnsi"/>
          <w:color w:val="000000"/>
        </w:rPr>
        <w:t xml:space="preserve">A Câmara Municipal de Bicas/MG aprovou e eu, Prefeito Municipal, sanciono a seguinte </w:t>
      </w:r>
      <w:r w:rsidRPr="00DF6433">
        <w:rPr>
          <w:rFonts w:asciiTheme="minorHAnsi" w:hAnsiTheme="minorHAnsi"/>
          <w:b/>
          <w:color w:val="000000"/>
        </w:rPr>
        <w:t>LEI</w:t>
      </w:r>
      <w:r w:rsidRPr="00DF6433">
        <w:rPr>
          <w:rFonts w:asciiTheme="minorHAnsi" w:hAnsiTheme="minorHAnsi"/>
          <w:color w:val="000000"/>
        </w:rPr>
        <w:t>:</w:t>
      </w:r>
    </w:p>
    <w:p w:rsid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Art. 1</w:t>
      </w:r>
      <w:r w:rsidRPr="00DF6433">
        <w:rPr>
          <w:rFonts w:asciiTheme="minorHAnsi" w:hAnsiTheme="minorHAnsi"/>
          <w:b/>
          <w:color w:val="000000"/>
        </w:rPr>
        <w:t>º.</w:t>
      </w:r>
      <w:r w:rsidRPr="00DF6433">
        <w:rPr>
          <w:rFonts w:asciiTheme="minorHAnsi" w:hAnsiTheme="minorHAnsi"/>
          <w:color w:val="000000"/>
        </w:rPr>
        <w:t xml:space="preserve"> Fica instituído o Fundo Municipal da Cultura - </w:t>
      </w:r>
      <w:r w:rsidRPr="00DF6433">
        <w:rPr>
          <w:rFonts w:asciiTheme="minorHAnsi" w:hAnsiTheme="minorHAnsi"/>
          <w:b/>
          <w:color w:val="000000"/>
        </w:rPr>
        <w:t>FMC</w:t>
      </w:r>
      <w:r w:rsidRPr="00DF6433">
        <w:rPr>
          <w:rFonts w:asciiTheme="minorHAnsi" w:hAnsiTheme="minorHAnsi"/>
          <w:color w:val="000000"/>
        </w:rPr>
        <w:t xml:space="preserve">, instrumento de captação e aplicação de recursos a serem utilizados segundo deliberação do Conselho Municipal de Política Cultural - </w:t>
      </w:r>
      <w:r w:rsidRPr="00DF6433">
        <w:rPr>
          <w:rFonts w:asciiTheme="minorHAnsi" w:hAnsiTheme="minorHAnsi"/>
          <w:b/>
          <w:color w:val="000000"/>
        </w:rPr>
        <w:t>CMPC</w:t>
      </w:r>
      <w:r w:rsidRPr="00DF6433">
        <w:rPr>
          <w:rFonts w:asciiTheme="minorHAnsi" w:hAnsiTheme="minorHAnsi"/>
          <w:color w:val="000000"/>
        </w:rPr>
        <w:t>.</w:t>
      </w:r>
    </w:p>
    <w:p w:rsidR="00C561FA" w:rsidRPr="00DF6433" w:rsidRDefault="00C561FA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color w:val="000000"/>
        </w:rPr>
      </w:pPr>
      <w:r w:rsidRPr="007C44A5">
        <w:rPr>
          <w:rFonts w:asciiTheme="minorHAnsi" w:hAnsiTheme="minorHAnsi"/>
          <w:b/>
          <w:color w:val="000000"/>
        </w:rPr>
        <w:t>Parágrafo Único:</w:t>
      </w:r>
      <w:r>
        <w:rPr>
          <w:rFonts w:asciiTheme="minorHAnsi" w:hAnsiTheme="minorHAnsi"/>
          <w:color w:val="000000"/>
        </w:rPr>
        <w:t xml:space="preserve"> </w:t>
      </w:r>
      <w:r w:rsidRPr="00DF6433">
        <w:rPr>
          <w:rFonts w:asciiTheme="minorHAnsi" w:hAnsiTheme="minorHAnsi"/>
          <w:bCs/>
          <w:color w:val="000000"/>
        </w:rPr>
        <w:t xml:space="preserve">O </w:t>
      </w:r>
      <w:r w:rsidRPr="00DF6433">
        <w:rPr>
          <w:rFonts w:asciiTheme="minorHAnsi" w:hAnsiTheme="minorHAnsi"/>
          <w:b/>
          <w:bCs/>
          <w:color w:val="000000"/>
        </w:rPr>
        <w:t>FMC</w:t>
      </w:r>
      <w:r w:rsidRPr="00DF6433">
        <w:rPr>
          <w:rFonts w:asciiTheme="minorHAnsi" w:hAnsiTheme="minorHAnsi"/>
          <w:bCs/>
          <w:color w:val="000000"/>
        </w:rPr>
        <w:t xml:space="preserve"> será administrado pela </w:t>
      </w:r>
      <w:r w:rsidR="007C44A5" w:rsidRPr="00DF6433">
        <w:rPr>
          <w:rFonts w:asciiTheme="minorHAnsi" w:hAnsiTheme="minorHAnsi"/>
          <w:bCs/>
          <w:color w:val="000000"/>
        </w:rPr>
        <w:t xml:space="preserve">Secretaria Municipal de Cultura, Esportes e Lazer – </w:t>
      </w:r>
      <w:r w:rsidRPr="00DF6433">
        <w:rPr>
          <w:rFonts w:asciiTheme="minorHAnsi" w:hAnsiTheme="minorHAnsi"/>
          <w:b/>
          <w:bCs/>
          <w:color w:val="000000"/>
        </w:rPr>
        <w:t>SMCEL</w:t>
      </w:r>
      <w:r w:rsidRPr="00DF6433">
        <w:rPr>
          <w:rFonts w:asciiTheme="minorHAnsi" w:hAnsiTheme="minorHAnsi"/>
          <w:bCs/>
          <w:color w:val="000000"/>
        </w:rPr>
        <w:t>, ou outra que venha a substituí-la.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 xml:space="preserve">Art. 2º. </w:t>
      </w:r>
      <w:r w:rsidRPr="00DF6433">
        <w:rPr>
          <w:rFonts w:asciiTheme="minorHAnsi" w:hAnsiTheme="minorHAnsi"/>
          <w:bCs/>
          <w:color w:val="000000"/>
        </w:rPr>
        <w:t xml:space="preserve">Constituem receitas do </w:t>
      </w:r>
      <w:r w:rsidRPr="00DF6433">
        <w:rPr>
          <w:rFonts w:asciiTheme="minorHAnsi" w:hAnsiTheme="minorHAnsi"/>
          <w:b/>
          <w:bCs/>
          <w:color w:val="000000"/>
        </w:rPr>
        <w:t>FMC</w:t>
      </w:r>
      <w:r w:rsidRPr="00DF6433">
        <w:rPr>
          <w:rFonts w:asciiTheme="minorHAnsi" w:hAnsiTheme="minorHAnsi"/>
          <w:bCs/>
          <w:color w:val="000000"/>
        </w:rPr>
        <w:t>: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 xml:space="preserve">I – </w:t>
      </w:r>
      <w:r w:rsidRPr="00DF6433">
        <w:rPr>
          <w:rFonts w:asciiTheme="minorHAnsi" w:hAnsiTheme="minorHAnsi"/>
          <w:bCs/>
          <w:color w:val="000000"/>
        </w:rPr>
        <w:t>recursos destinados pela União, Estado e organismos internacionais;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 xml:space="preserve">II – </w:t>
      </w:r>
      <w:r w:rsidRPr="00DF6433">
        <w:rPr>
          <w:rFonts w:asciiTheme="minorHAnsi" w:hAnsiTheme="minorHAnsi"/>
          <w:bCs/>
          <w:color w:val="000000"/>
        </w:rPr>
        <w:t>receita orçamentária destinada pelo Município;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 xml:space="preserve">III - </w:t>
      </w:r>
      <w:r w:rsidRPr="00DF6433">
        <w:rPr>
          <w:rFonts w:asciiTheme="minorHAnsi" w:hAnsiTheme="minorHAnsi"/>
          <w:bCs/>
          <w:color w:val="000000"/>
        </w:rPr>
        <w:t>recursos oriundos de convênios com Organizações Não Governamentais atinentes à execução de políticas para o esporte e o lazer;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 xml:space="preserve">IV – </w:t>
      </w:r>
      <w:r w:rsidRPr="00DF6433">
        <w:rPr>
          <w:rFonts w:asciiTheme="minorHAnsi" w:hAnsiTheme="minorHAnsi"/>
          <w:bCs/>
          <w:color w:val="000000"/>
        </w:rPr>
        <w:t>doações, auxílios, contribuições e legados que lhe venham a ser destinados;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 xml:space="preserve">V – </w:t>
      </w:r>
      <w:r w:rsidRPr="00DF6433">
        <w:rPr>
          <w:rFonts w:asciiTheme="minorHAnsi" w:hAnsiTheme="minorHAnsi"/>
          <w:bCs/>
          <w:color w:val="000000"/>
        </w:rPr>
        <w:t>outras receitas que venham a ser instituídas, inclusive de órgão da administração indireta do Município de Bicas.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VI –</w:t>
      </w:r>
      <w:r w:rsidRPr="00DF6433">
        <w:rPr>
          <w:rFonts w:asciiTheme="minorHAnsi" w:hAnsiTheme="minorHAnsi"/>
          <w:bCs/>
          <w:color w:val="000000"/>
        </w:rPr>
        <w:t xml:space="preserve"> o produto de arrecadação dos preços públicos cobrados pela utilização de equipamentos públicos municipais, administrados pela </w:t>
      </w:r>
      <w:r w:rsidRPr="00DF6433">
        <w:rPr>
          <w:rFonts w:asciiTheme="minorHAnsi" w:hAnsiTheme="minorHAnsi"/>
          <w:b/>
          <w:bCs/>
          <w:color w:val="000000"/>
        </w:rPr>
        <w:t>SMCEL</w:t>
      </w:r>
      <w:r w:rsidRPr="00DF6433">
        <w:rPr>
          <w:rFonts w:asciiTheme="minorHAnsi" w:hAnsiTheme="minorHAnsi"/>
          <w:bCs/>
          <w:color w:val="000000"/>
        </w:rPr>
        <w:t>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VII –</w:t>
      </w:r>
      <w:r w:rsidRPr="00DF6433">
        <w:rPr>
          <w:rFonts w:asciiTheme="minorHAnsi" w:hAnsiTheme="minorHAnsi"/>
          <w:bCs/>
          <w:color w:val="000000"/>
        </w:rPr>
        <w:t xml:space="preserve"> o produto de arrecadação oriunda dos ingressos e taxas cobrados em eventos públicos promovidos pela </w:t>
      </w:r>
      <w:r w:rsidRPr="00DF6433">
        <w:rPr>
          <w:rFonts w:asciiTheme="minorHAnsi" w:hAnsiTheme="minorHAnsi"/>
          <w:b/>
          <w:bCs/>
          <w:color w:val="000000"/>
        </w:rPr>
        <w:t>SMCEL</w:t>
      </w:r>
      <w:r w:rsidRPr="00DF6433">
        <w:rPr>
          <w:rFonts w:asciiTheme="minorHAnsi" w:hAnsiTheme="minorHAnsi"/>
          <w:bCs/>
          <w:color w:val="000000"/>
        </w:rPr>
        <w:t>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VIII –</w:t>
      </w:r>
      <w:r w:rsidRPr="00DF6433">
        <w:rPr>
          <w:rFonts w:asciiTheme="minorHAnsi" w:hAnsiTheme="minorHAnsi"/>
          <w:bCs/>
          <w:color w:val="000000"/>
        </w:rPr>
        <w:t xml:space="preserve"> o produto da arrecadação resultante do aluguel de espaços destinados à publicidade comercial, em próprios municipais ou eventos administrados pela </w:t>
      </w:r>
      <w:r w:rsidRPr="00DF6433">
        <w:rPr>
          <w:rFonts w:asciiTheme="minorHAnsi" w:hAnsiTheme="minorHAnsi"/>
          <w:b/>
          <w:bCs/>
          <w:color w:val="000000"/>
        </w:rPr>
        <w:t>SMCEL</w:t>
      </w:r>
      <w:r w:rsidRPr="00DF6433">
        <w:rPr>
          <w:rFonts w:asciiTheme="minorHAnsi" w:hAnsiTheme="minorHAnsi"/>
          <w:bCs/>
          <w:color w:val="000000"/>
        </w:rPr>
        <w:t>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IX –</w:t>
      </w:r>
      <w:r w:rsidRPr="00DF6433">
        <w:rPr>
          <w:rFonts w:asciiTheme="minorHAnsi" w:hAnsiTheme="minorHAnsi"/>
          <w:bCs/>
          <w:color w:val="000000"/>
        </w:rPr>
        <w:t xml:space="preserve"> recursos oriundos de incentivos fiscais especificamente designados para a cultura;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X –</w:t>
      </w:r>
      <w:r w:rsidRPr="00DF6433">
        <w:rPr>
          <w:rFonts w:asciiTheme="minorHAnsi" w:hAnsiTheme="minorHAnsi"/>
          <w:bCs/>
          <w:color w:val="000000"/>
        </w:rPr>
        <w:t xml:space="preserve"> rendimentos, acréscimos, juros e correção monetária provenientes das aplicações de seus recursos;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XI –</w:t>
      </w:r>
      <w:r w:rsidRPr="00DF6433">
        <w:rPr>
          <w:rFonts w:asciiTheme="minorHAnsi" w:hAnsiTheme="minorHAnsi"/>
          <w:bCs/>
          <w:color w:val="000000"/>
        </w:rPr>
        <w:t xml:space="preserve"> resultados de convênios, contratos e acordos firmados com instituições públicas e privadas, nacionais ou estrangeiras;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lastRenderedPageBreak/>
        <w:t>XII</w:t>
      </w:r>
      <w:r w:rsidRPr="00DF6433">
        <w:rPr>
          <w:rFonts w:asciiTheme="minorHAnsi" w:hAnsiTheme="minorHAnsi"/>
          <w:bCs/>
          <w:color w:val="000000"/>
        </w:rPr>
        <w:t xml:space="preserve"> – Legados;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XIII</w:t>
      </w:r>
      <w:r w:rsidRPr="00DF6433">
        <w:rPr>
          <w:rFonts w:asciiTheme="minorHAnsi" w:hAnsiTheme="minorHAnsi"/>
          <w:bCs/>
          <w:color w:val="000000"/>
        </w:rPr>
        <w:t xml:space="preserve"> – receitas decorrentes de projetos financiados pelo fundo;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XIV –</w:t>
      </w:r>
      <w:r w:rsidRPr="00DF6433">
        <w:rPr>
          <w:rFonts w:asciiTheme="minorHAnsi" w:hAnsiTheme="minorHAnsi"/>
          <w:bCs/>
          <w:color w:val="000000"/>
        </w:rPr>
        <w:t xml:space="preserve"> outros recursos, créditos e ativos financeiros adicionais ou extraordinários que por sua natureza lhe possam ser destinados.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Art. 3</w:t>
      </w:r>
      <w:r w:rsidR="00FD27C4">
        <w:rPr>
          <w:rFonts w:asciiTheme="minorHAnsi" w:hAnsiTheme="minorHAnsi"/>
          <w:b/>
          <w:bCs/>
          <w:color w:val="000000"/>
        </w:rPr>
        <w:t>º</w:t>
      </w:r>
      <w:r w:rsidRPr="00DF6433">
        <w:rPr>
          <w:rFonts w:asciiTheme="minorHAnsi" w:hAnsiTheme="minorHAnsi"/>
          <w:b/>
          <w:bCs/>
          <w:color w:val="000000"/>
        </w:rPr>
        <w:t xml:space="preserve"> </w:t>
      </w:r>
      <w:r w:rsidRPr="00DF6433">
        <w:rPr>
          <w:rFonts w:asciiTheme="minorHAnsi" w:hAnsiTheme="minorHAnsi"/>
          <w:bCs/>
          <w:color w:val="000000"/>
        </w:rPr>
        <w:t xml:space="preserve">Os recursos do </w:t>
      </w:r>
      <w:r w:rsidRPr="00DF6433">
        <w:rPr>
          <w:rFonts w:asciiTheme="minorHAnsi" w:hAnsiTheme="minorHAnsi"/>
          <w:b/>
          <w:bCs/>
          <w:color w:val="000000"/>
        </w:rPr>
        <w:t>FMC</w:t>
      </w:r>
      <w:r w:rsidRPr="00DF6433">
        <w:rPr>
          <w:rFonts w:asciiTheme="minorHAnsi" w:hAnsiTheme="minorHAnsi"/>
          <w:bCs/>
          <w:color w:val="000000"/>
        </w:rPr>
        <w:t xml:space="preserve"> serão aplicados em projetos que visem fomentar e estimular o desenvolvimento cultural no Município de Bicas e sua aplicação será </w:t>
      </w:r>
      <w:proofErr w:type="gramStart"/>
      <w:r w:rsidRPr="00DF6433">
        <w:rPr>
          <w:rFonts w:asciiTheme="minorHAnsi" w:hAnsiTheme="minorHAnsi"/>
          <w:bCs/>
          <w:color w:val="000000"/>
        </w:rPr>
        <w:t>definida</w:t>
      </w:r>
      <w:proofErr w:type="gramEnd"/>
      <w:r w:rsidRPr="00DF6433">
        <w:rPr>
          <w:rFonts w:asciiTheme="minorHAnsi" w:hAnsiTheme="minorHAnsi"/>
          <w:bCs/>
          <w:color w:val="000000"/>
        </w:rPr>
        <w:t xml:space="preserve"> através de deliberação do </w:t>
      </w:r>
      <w:r w:rsidRPr="00DF6433">
        <w:rPr>
          <w:rFonts w:asciiTheme="minorHAnsi" w:hAnsiTheme="minorHAnsi"/>
          <w:b/>
          <w:bCs/>
          <w:color w:val="000000"/>
        </w:rPr>
        <w:t>CMPC</w:t>
      </w:r>
      <w:r w:rsidR="00E057EF">
        <w:rPr>
          <w:rFonts w:asciiTheme="minorHAnsi" w:hAnsiTheme="minorHAnsi"/>
          <w:b/>
          <w:bCs/>
          <w:color w:val="000000"/>
        </w:rPr>
        <w:t xml:space="preserve">, </w:t>
      </w:r>
      <w:r w:rsidR="00E057EF" w:rsidRPr="00E057EF">
        <w:rPr>
          <w:rFonts w:asciiTheme="minorHAnsi" w:hAnsiTheme="minorHAnsi"/>
          <w:bCs/>
          <w:color w:val="000000"/>
        </w:rPr>
        <w:t>nos termos de seu regimento interno</w:t>
      </w:r>
      <w:r w:rsidRPr="00DF6433">
        <w:rPr>
          <w:rFonts w:asciiTheme="minorHAnsi" w:hAnsiTheme="minorHAnsi"/>
          <w:bCs/>
          <w:color w:val="000000"/>
        </w:rPr>
        <w:t>, devidamente consignada em resolução.</w:t>
      </w:r>
    </w:p>
    <w:p w:rsid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§ 1</w:t>
      </w:r>
      <w:r w:rsidR="00FD27C4">
        <w:rPr>
          <w:rFonts w:asciiTheme="minorHAnsi" w:hAnsiTheme="minorHAnsi"/>
          <w:b/>
          <w:bCs/>
          <w:color w:val="000000"/>
        </w:rPr>
        <w:t>º</w:t>
      </w:r>
      <w:r w:rsidRPr="00DF6433">
        <w:rPr>
          <w:rFonts w:asciiTheme="minorHAnsi" w:hAnsiTheme="minorHAnsi"/>
          <w:b/>
          <w:bCs/>
          <w:color w:val="000000"/>
        </w:rPr>
        <w:t xml:space="preserve"> </w:t>
      </w:r>
      <w:r w:rsidRPr="00DF6433">
        <w:rPr>
          <w:rFonts w:asciiTheme="minorHAnsi" w:hAnsiTheme="minorHAnsi"/>
          <w:bCs/>
          <w:color w:val="000000"/>
        </w:rPr>
        <w:t xml:space="preserve">É vedada a aplicação de recursos do </w:t>
      </w:r>
      <w:r w:rsidRPr="00DF6433">
        <w:rPr>
          <w:rFonts w:asciiTheme="minorHAnsi" w:hAnsiTheme="minorHAnsi"/>
          <w:b/>
          <w:bCs/>
          <w:color w:val="000000"/>
        </w:rPr>
        <w:t>FMC</w:t>
      </w:r>
      <w:r w:rsidRPr="00DF6433">
        <w:rPr>
          <w:rFonts w:asciiTheme="minorHAnsi" w:hAnsiTheme="minorHAnsi"/>
          <w:bCs/>
          <w:color w:val="000000"/>
        </w:rPr>
        <w:t xml:space="preserve"> em projetos de construção ou conservação de bens </w:t>
      </w:r>
      <w:r w:rsidR="00FD27C4">
        <w:rPr>
          <w:rFonts w:asciiTheme="minorHAnsi" w:hAnsiTheme="minorHAnsi"/>
          <w:bCs/>
          <w:color w:val="000000"/>
        </w:rPr>
        <w:t>imóveis;</w:t>
      </w:r>
    </w:p>
    <w:p w:rsidR="00FD27C4" w:rsidRPr="00DF6433" w:rsidRDefault="00FD27C4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FD27C4">
        <w:rPr>
          <w:rFonts w:asciiTheme="minorHAnsi" w:hAnsiTheme="minorHAnsi"/>
          <w:b/>
          <w:bCs/>
          <w:color w:val="000000"/>
        </w:rPr>
        <w:t>§ 2</w:t>
      </w:r>
      <w:r>
        <w:rPr>
          <w:rFonts w:asciiTheme="minorHAnsi" w:hAnsiTheme="minorHAnsi"/>
          <w:b/>
          <w:bCs/>
          <w:color w:val="000000"/>
        </w:rPr>
        <w:t>º</w:t>
      </w:r>
      <w:r>
        <w:rPr>
          <w:rFonts w:asciiTheme="minorHAnsi" w:hAnsiTheme="minorHAnsi"/>
          <w:bCs/>
          <w:color w:val="000000"/>
        </w:rPr>
        <w:t xml:space="preserve"> Projetos contemplados pelo FMC não poderão receber recursos de outros fundos municipais.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 xml:space="preserve">Art. 4°. </w:t>
      </w:r>
      <w:r w:rsidRPr="00DF6433">
        <w:rPr>
          <w:rFonts w:asciiTheme="minorHAnsi" w:hAnsiTheme="minorHAnsi"/>
          <w:bCs/>
          <w:color w:val="000000"/>
        </w:rPr>
        <w:t xml:space="preserve">Os interessados na obtenção de apoio financeiro deverão apresentar seus projetos à </w:t>
      </w:r>
      <w:r w:rsidRPr="00DF6433">
        <w:rPr>
          <w:rFonts w:asciiTheme="minorHAnsi" w:hAnsiTheme="minorHAnsi"/>
          <w:b/>
          <w:bCs/>
          <w:color w:val="000000"/>
        </w:rPr>
        <w:t>SMCEL</w:t>
      </w:r>
      <w:r w:rsidRPr="00DF6433">
        <w:rPr>
          <w:rFonts w:asciiTheme="minorHAnsi" w:hAnsiTheme="minorHAnsi"/>
          <w:bCs/>
          <w:color w:val="000000"/>
        </w:rPr>
        <w:t xml:space="preserve">, que os encaminhará ao </w:t>
      </w:r>
      <w:r w:rsidRPr="00DF6433">
        <w:rPr>
          <w:rFonts w:asciiTheme="minorHAnsi" w:hAnsiTheme="minorHAnsi"/>
          <w:b/>
          <w:bCs/>
          <w:color w:val="000000"/>
        </w:rPr>
        <w:t>CMPC</w:t>
      </w:r>
      <w:r w:rsidRPr="00DF6433">
        <w:rPr>
          <w:rFonts w:asciiTheme="minorHAnsi" w:hAnsiTheme="minorHAnsi"/>
          <w:bCs/>
          <w:color w:val="000000"/>
        </w:rPr>
        <w:t>, de acordo com edital específico.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 xml:space="preserve">§ 1°. </w:t>
      </w:r>
      <w:r w:rsidRPr="00DF6433">
        <w:rPr>
          <w:rFonts w:asciiTheme="minorHAnsi" w:hAnsiTheme="minorHAnsi"/>
          <w:bCs/>
          <w:color w:val="000000"/>
        </w:rPr>
        <w:t>A seleção de projetos deverá ser feita anualmente, seguindo as regras de transparência exigidas aos atos da administração pública.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§ 2</w:t>
      </w:r>
      <w:r w:rsidR="00FD27C4">
        <w:rPr>
          <w:rFonts w:asciiTheme="minorHAnsi" w:hAnsiTheme="minorHAnsi"/>
          <w:b/>
          <w:bCs/>
          <w:color w:val="000000"/>
        </w:rPr>
        <w:t>º</w:t>
      </w:r>
      <w:r w:rsidRPr="00DF6433">
        <w:rPr>
          <w:rFonts w:asciiTheme="minorHAnsi" w:hAnsiTheme="minorHAnsi"/>
          <w:b/>
          <w:bCs/>
          <w:color w:val="000000"/>
        </w:rPr>
        <w:t xml:space="preserve"> </w:t>
      </w:r>
      <w:r w:rsidRPr="00DF6433">
        <w:rPr>
          <w:rFonts w:asciiTheme="minorHAnsi" w:hAnsiTheme="minorHAnsi"/>
          <w:bCs/>
          <w:color w:val="000000"/>
        </w:rPr>
        <w:t xml:space="preserve">Cabe ao </w:t>
      </w:r>
      <w:r w:rsidRPr="00DF6433">
        <w:rPr>
          <w:rFonts w:asciiTheme="minorHAnsi" w:hAnsiTheme="minorHAnsi"/>
          <w:b/>
          <w:bCs/>
          <w:color w:val="000000"/>
        </w:rPr>
        <w:t>CMPC</w:t>
      </w:r>
      <w:r w:rsidRPr="00DF6433">
        <w:rPr>
          <w:rFonts w:asciiTheme="minorHAnsi" w:hAnsiTheme="minorHAnsi"/>
          <w:bCs/>
          <w:color w:val="000000"/>
        </w:rPr>
        <w:t xml:space="preserve"> a edição do edital para seleção de projetos contemplados com recursos do fundo contendo no mínimo: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Cs/>
          <w:color w:val="000000"/>
        </w:rPr>
        <w:t>I – Prazo para inscrição nunca inferior a 30 dias;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Cs/>
          <w:color w:val="000000"/>
        </w:rPr>
        <w:t>II – Critérios de seleção e classificação;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Cs/>
          <w:color w:val="000000"/>
        </w:rPr>
        <w:t>III – Prazos para apresentação de recursos.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§ 3</w:t>
      </w:r>
      <w:r w:rsidR="00FD27C4">
        <w:rPr>
          <w:rFonts w:asciiTheme="minorHAnsi" w:hAnsiTheme="minorHAnsi"/>
          <w:b/>
          <w:bCs/>
          <w:color w:val="000000"/>
        </w:rPr>
        <w:t>º</w:t>
      </w:r>
      <w:r w:rsidRPr="00DF6433">
        <w:rPr>
          <w:rFonts w:asciiTheme="minorHAnsi" w:hAnsiTheme="minorHAnsi"/>
          <w:b/>
          <w:bCs/>
          <w:color w:val="000000"/>
        </w:rPr>
        <w:t xml:space="preserve"> </w:t>
      </w:r>
      <w:r w:rsidRPr="00DF6433">
        <w:rPr>
          <w:rFonts w:asciiTheme="minorHAnsi" w:hAnsiTheme="minorHAnsi"/>
          <w:bCs/>
          <w:color w:val="000000"/>
        </w:rPr>
        <w:t xml:space="preserve">Estão aptos a pleitear recursos do </w:t>
      </w:r>
      <w:r w:rsidRPr="00DF6433">
        <w:rPr>
          <w:rFonts w:asciiTheme="minorHAnsi" w:hAnsiTheme="minorHAnsi"/>
          <w:b/>
          <w:bCs/>
          <w:color w:val="000000"/>
        </w:rPr>
        <w:t>FMC</w:t>
      </w:r>
      <w:r w:rsidRPr="00DF6433">
        <w:rPr>
          <w:rFonts w:asciiTheme="minorHAnsi" w:hAnsiTheme="minorHAnsi"/>
          <w:bCs/>
          <w:color w:val="000000"/>
        </w:rPr>
        <w:t xml:space="preserve"> para execução de projetos, pessoas físicas e jurídicas, devidamente reconhecidas pelo </w:t>
      </w:r>
      <w:r w:rsidRPr="00DF6433">
        <w:rPr>
          <w:rFonts w:asciiTheme="minorHAnsi" w:hAnsiTheme="minorHAnsi"/>
          <w:b/>
          <w:bCs/>
          <w:color w:val="000000"/>
        </w:rPr>
        <w:t>CMPC</w:t>
      </w:r>
      <w:r w:rsidRPr="00DF6433">
        <w:rPr>
          <w:rFonts w:asciiTheme="minorHAnsi" w:hAnsiTheme="minorHAnsi"/>
          <w:bCs/>
          <w:color w:val="000000"/>
        </w:rPr>
        <w:t xml:space="preserve"> e sem restrições em relação à Fazenda Pública Municipal;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FD27C4">
        <w:rPr>
          <w:rFonts w:asciiTheme="minorHAnsi" w:hAnsiTheme="minorHAnsi"/>
          <w:b/>
          <w:bCs/>
          <w:color w:val="000000"/>
        </w:rPr>
        <w:t>§ 4º</w:t>
      </w:r>
      <w:r w:rsidRPr="00DF6433">
        <w:rPr>
          <w:rFonts w:asciiTheme="minorHAnsi" w:hAnsiTheme="minorHAnsi"/>
          <w:bCs/>
          <w:color w:val="000000"/>
        </w:rPr>
        <w:t xml:space="preserve">. A </w:t>
      </w:r>
      <w:r w:rsidRPr="00DF6433">
        <w:rPr>
          <w:rFonts w:asciiTheme="minorHAnsi" w:hAnsiTheme="minorHAnsi"/>
          <w:b/>
          <w:bCs/>
          <w:color w:val="000000"/>
        </w:rPr>
        <w:t>SMCEL</w:t>
      </w:r>
      <w:r w:rsidRPr="00DF6433">
        <w:rPr>
          <w:rFonts w:asciiTheme="minorHAnsi" w:hAnsiTheme="minorHAnsi"/>
          <w:bCs/>
          <w:color w:val="000000"/>
        </w:rPr>
        <w:t xml:space="preserve"> dará ampla divulgação ao edital formulado pelo </w:t>
      </w:r>
      <w:r w:rsidRPr="00DF6433">
        <w:rPr>
          <w:rFonts w:asciiTheme="minorHAnsi" w:hAnsiTheme="minorHAnsi"/>
          <w:b/>
          <w:bCs/>
          <w:color w:val="000000"/>
        </w:rPr>
        <w:t>CMPC</w:t>
      </w:r>
      <w:r w:rsidRPr="00DF6433">
        <w:rPr>
          <w:rFonts w:asciiTheme="minorHAnsi" w:hAnsiTheme="minorHAnsi"/>
          <w:bCs/>
          <w:color w:val="000000"/>
        </w:rPr>
        <w:t>.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 xml:space="preserve">Art. 5°. </w:t>
      </w:r>
      <w:r w:rsidRPr="00DF6433">
        <w:rPr>
          <w:rFonts w:asciiTheme="minorHAnsi" w:hAnsiTheme="minorHAnsi"/>
          <w:bCs/>
          <w:color w:val="000000"/>
        </w:rPr>
        <w:t>O projeto cultural deverá, necessariamente, conter cronograma de execução físico-financeira, que habilitará o proponente ao recebimento do financiamento parcial após a prestação de contas de cada etapa.</w:t>
      </w:r>
    </w:p>
    <w:p w:rsid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 xml:space="preserve">Parágrafo único. </w:t>
      </w:r>
      <w:r w:rsidRPr="00DF6433">
        <w:rPr>
          <w:rFonts w:asciiTheme="minorHAnsi" w:hAnsiTheme="minorHAnsi"/>
          <w:bCs/>
          <w:color w:val="000000"/>
        </w:rPr>
        <w:t xml:space="preserve">O Termo de Convênio a ser celebrado com a entidade recebedora de recursos provenientes do </w:t>
      </w:r>
      <w:r w:rsidRPr="00DF6433">
        <w:rPr>
          <w:rFonts w:asciiTheme="minorHAnsi" w:hAnsiTheme="minorHAnsi"/>
          <w:b/>
          <w:bCs/>
          <w:color w:val="000000"/>
        </w:rPr>
        <w:t>FMC</w:t>
      </w:r>
      <w:r w:rsidRPr="00DF6433">
        <w:rPr>
          <w:rFonts w:asciiTheme="minorHAnsi" w:hAnsiTheme="minorHAnsi"/>
          <w:bCs/>
          <w:color w:val="000000"/>
        </w:rPr>
        <w:t>,</w:t>
      </w:r>
      <w:r w:rsidRPr="00DF6433">
        <w:rPr>
          <w:rFonts w:asciiTheme="minorHAnsi" w:hAnsiTheme="minorHAnsi"/>
          <w:b/>
          <w:bCs/>
          <w:color w:val="000000"/>
        </w:rPr>
        <w:t xml:space="preserve"> </w:t>
      </w:r>
      <w:r w:rsidRPr="00DF6433">
        <w:rPr>
          <w:rFonts w:asciiTheme="minorHAnsi" w:hAnsiTheme="minorHAnsi"/>
          <w:bCs/>
          <w:color w:val="000000"/>
        </w:rPr>
        <w:t>deverá trazer em seu bojo cláusulas claras quanto às responsabilidades cíveis e criminais, que a falta de prestação de contas adequada acarretará aos seus responsáveis legais, incluindo a</w:t>
      </w:r>
      <w:r w:rsidRPr="00DF6433">
        <w:rPr>
          <w:rFonts w:asciiTheme="minorHAnsi" w:hAnsiTheme="minorHAnsi"/>
          <w:b/>
          <w:bCs/>
          <w:color w:val="000000"/>
        </w:rPr>
        <w:t xml:space="preserve"> </w:t>
      </w:r>
      <w:r w:rsidRPr="00DF6433">
        <w:rPr>
          <w:rFonts w:asciiTheme="minorHAnsi" w:hAnsiTheme="minorHAnsi"/>
          <w:bCs/>
          <w:color w:val="000000"/>
        </w:rPr>
        <w:t xml:space="preserve">inscrição em dívida ativa da Fazenda Pública Municipal da entidade e seus responsáveis e a </w:t>
      </w:r>
      <w:r w:rsidRPr="00DF6433">
        <w:rPr>
          <w:rFonts w:asciiTheme="minorHAnsi" w:hAnsiTheme="minorHAnsi"/>
          <w:bCs/>
          <w:color w:val="000000"/>
        </w:rPr>
        <w:lastRenderedPageBreak/>
        <w:t xml:space="preserve">proibição de ter qualquer projeto apoiado pelo </w:t>
      </w:r>
      <w:r w:rsidRPr="00DF6433">
        <w:rPr>
          <w:rFonts w:asciiTheme="minorHAnsi" w:hAnsiTheme="minorHAnsi"/>
          <w:b/>
          <w:bCs/>
          <w:color w:val="000000"/>
        </w:rPr>
        <w:t>FMC</w:t>
      </w:r>
      <w:r w:rsidRPr="00DF6433">
        <w:rPr>
          <w:rFonts w:asciiTheme="minorHAnsi" w:hAnsiTheme="minorHAnsi"/>
          <w:bCs/>
          <w:color w:val="000000"/>
        </w:rPr>
        <w:t xml:space="preserve"> por um período de cinco anos após o cumprimento dessas obrigações.</w:t>
      </w:r>
    </w:p>
    <w:p w:rsidR="00FD27C4" w:rsidRDefault="00FD27C4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proofErr w:type="spellStart"/>
      <w:r w:rsidRPr="00FD27C4">
        <w:rPr>
          <w:rFonts w:asciiTheme="minorHAnsi" w:hAnsiTheme="minorHAnsi"/>
          <w:b/>
          <w:bCs/>
          <w:color w:val="000000"/>
        </w:rPr>
        <w:t>Art</w:t>
      </w:r>
      <w:proofErr w:type="spellEnd"/>
      <w:r w:rsidRPr="00FD27C4">
        <w:rPr>
          <w:rFonts w:asciiTheme="minorHAnsi" w:hAnsiTheme="minorHAnsi"/>
          <w:b/>
          <w:bCs/>
          <w:color w:val="000000"/>
        </w:rPr>
        <w:t xml:space="preserve"> 6º</w:t>
      </w:r>
      <w:r>
        <w:rPr>
          <w:rFonts w:asciiTheme="minorHAnsi" w:hAnsiTheme="minorHAnsi"/>
          <w:b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A prestação de contas dos recursos recebidos pelos produtores culturais deverá ser analisada pelo CMPC que se pronunciará por sua aprovação ou rejeição e encaminhará à SMC para que sejam tomadas as devidas providências.</w:t>
      </w:r>
    </w:p>
    <w:p w:rsidR="00FD27C4" w:rsidRDefault="00F10FB5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F10FB5">
        <w:rPr>
          <w:rFonts w:asciiTheme="minorHAnsi" w:hAnsiTheme="minorHAnsi"/>
          <w:b/>
          <w:bCs/>
          <w:color w:val="000000"/>
        </w:rPr>
        <w:t>§ 1º</w:t>
      </w:r>
      <w:r>
        <w:rPr>
          <w:rFonts w:asciiTheme="minorHAnsi" w:hAnsiTheme="minorHAnsi"/>
          <w:bCs/>
          <w:color w:val="000000"/>
        </w:rPr>
        <w:t xml:space="preserve"> Caso a prestação de contas seja rejeitada o produtor cultural será notificado dos vícios e terá 15 dias para corrigi-los e reapresentar a prestação ao CMPC;</w:t>
      </w:r>
    </w:p>
    <w:p w:rsidR="00F10FB5" w:rsidRDefault="00F10FB5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F10FB5">
        <w:rPr>
          <w:rFonts w:asciiTheme="minorHAnsi" w:hAnsiTheme="minorHAnsi"/>
          <w:b/>
          <w:bCs/>
          <w:color w:val="000000"/>
        </w:rPr>
        <w:t>§ 2º</w:t>
      </w:r>
      <w:r>
        <w:rPr>
          <w:rFonts w:asciiTheme="minorHAnsi" w:hAnsiTheme="minorHAnsi"/>
          <w:bCs/>
          <w:color w:val="000000"/>
        </w:rPr>
        <w:t xml:space="preserve"> A não apresentação da prestação de contas nos prazos previamente estabelecidos pelo CMPC no edital implicará em rejeição automática das contas do projeto;</w:t>
      </w:r>
    </w:p>
    <w:p w:rsidR="00D74E68" w:rsidRPr="00D74E68" w:rsidRDefault="00D74E68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74E68">
        <w:rPr>
          <w:rFonts w:asciiTheme="minorHAnsi" w:hAnsiTheme="minorHAnsi"/>
          <w:b/>
          <w:bCs/>
          <w:color w:val="000000"/>
        </w:rPr>
        <w:t>§ 3º</w:t>
      </w:r>
      <w:r>
        <w:rPr>
          <w:rFonts w:asciiTheme="minorHAnsi" w:hAnsiTheme="minorHAnsi"/>
          <w:bCs/>
          <w:color w:val="000000"/>
        </w:rPr>
        <w:t xml:space="preserve"> Se após a reapresentação das contas conforme disposto no §1º permanecerem vícios as contas serão rejeitadas e encaminhadas à SMC para providências;</w:t>
      </w:r>
    </w:p>
    <w:p w:rsidR="00F10FB5" w:rsidRDefault="00F10FB5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F10FB5">
        <w:rPr>
          <w:rFonts w:asciiTheme="minorHAnsi" w:hAnsiTheme="minorHAnsi"/>
          <w:b/>
          <w:bCs/>
          <w:color w:val="000000"/>
        </w:rPr>
        <w:t>Art. 7º</w:t>
      </w:r>
      <w:r w:rsidRPr="00F10FB5">
        <w:rPr>
          <w:rFonts w:asciiTheme="minorHAnsi" w:hAnsiTheme="minorHAnsi"/>
          <w:bCs/>
          <w:color w:val="000000"/>
        </w:rPr>
        <w:t xml:space="preserve"> Nos casos</w:t>
      </w:r>
      <w:r w:rsidR="00D74E68">
        <w:rPr>
          <w:rFonts w:asciiTheme="minorHAnsi" w:hAnsiTheme="minorHAnsi"/>
          <w:bCs/>
          <w:color w:val="000000"/>
        </w:rPr>
        <w:t xml:space="preserve"> do §2º e §3</w:t>
      </w:r>
      <w:r>
        <w:rPr>
          <w:rFonts w:asciiTheme="minorHAnsi" w:hAnsiTheme="minorHAnsi"/>
          <w:bCs/>
          <w:color w:val="000000"/>
        </w:rPr>
        <w:t>º do Art. 6º</w:t>
      </w:r>
      <w:proofErr w:type="gramStart"/>
      <w:r>
        <w:rPr>
          <w:rFonts w:asciiTheme="minorHAnsi" w:hAnsiTheme="minorHAnsi"/>
          <w:bCs/>
          <w:color w:val="000000"/>
        </w:rPr>
        <w:t>, serão</w:t>
      </w:r>
      <w:proofErr w:type="gramEnd"/>
      <w:r>
        <w:rPr>
          <w:rFonts w:asciiTheme="minorHAnsi" w:hAnsiTheme="minorHAnsi"/>
          <w:bCs/>
          <w:color w:val="000000"/>
        </w:rPr>
        <w:t xml:space="preserve"> aplicadas </w:t>
      </w:r>
      <w:r w:rsidR="00BE6E26">
        <w:rPr>
          <w:rFonts w:asciiTheme="minorHAnsi" w:hAnsiTheme="minorHAnsi"/>
          <w:bCs/>
          <w:color w:val="000000"/>
        </w:rPr>
        <w:t xml:space="preserve">pela Prefeitura Municipal </w:t>
      </w:r>
      <w:r>
        <w:rPr>
          <w:rFonts w:asciiTheme="minorHAnsi" w:hAnsiTheme="minorHAnsi"/>
          <w:bCs/>
          <w:color w:val="000000"/>
        </w:rPr>
        <w:t>as seguintes sanções, sem prejuízos de outras sanções legais cabíveis:</w:t>
      </w:r>
    </w:p>
    <w:p w:rsidR="00F10FB5" w:rsidRDefault="00F10FB5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I – Inscrição do produtor cultural na dívida ativa da Fazenda Municipal até a restituição dos valores recebidos;</w:t>
      </w:r>
    </w:p>
    <w:p w:rsidR="00F10FB5" w:rsidRDefault="00F10FB5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II – Impossibilidade do produtor cultural de ter qualquer projeto apoiado pelo FMC por 3 a 8 anos;</w:t>
      </w:r>
    </w:p>
    <w:p w:rsidR="00F10FB5" w:rsidRPr="00F10FB5" w:rsidRDefault="00F10FB5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Cs/>
          <w:color w:val="000000"/>
        </w:rPr>
        <w:t>III – Multa de 10%</w:t>
      </w:r>
      <w:proofErr w:type="gramStart"/>
      <w:r>
        <w:rPr>
          <w:rFonts w:asciiTheme="minorHAnsi" w:hAnsiTheme="minorHAnsi"/>
          <w:bCs/>
          <w:color w:val="000000"/>
        </w:rPr>
        <w:t>(</w:t>
      </w:r>
      <w:proofErr w:type="gramEnd"/>
      <w:r>
        <w:rPr>
          <w:rFonts w:asciiTheme="minorHAnsi" w:hAnsiTheme="minorHAnsi"/>
          <w:bCs/>
          <w:color w:val="000000"/>
        </w:rPr>
        <w:t>dez por cento) a 100%(cem por cento) dos valores recebidos cuja conta não tenha sido prestada</w:t>
      </w:r>
      <w:r w:rsidR="00BE6E26">
        <w:rPr>
          <w:rFonts w:asciiTheme="minorHAnsi" w:hAnsiTheme="minorHAnsi"/>
          <w:bCs/>
          <w:color w:val="000000"/>
        </w:rPr>
        <w:t>.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Art.</w:t>
      </w:r>
      <w:r w:rsidR="00FD27C4">
        <w:rPr>
          <w:rFonts w:asciiTheme="minorHAnsi" w:hAnsiTheme="minorHAnsi"/>
          <w:b/>
          <w:bCs/>
          <w:color w:val="000000"/>
        </w:rPr>
        <w:t xml:space="preserve"> </w:t>
      </w:r>
      <w:r w:rsidR="00C561FA">
        <w:rPr>
          <w:rFonts w:asciiTheme="minorHAnsi" w:hAnsiTheme="minorHAnsi"/>
          <w:b/>
          <w:bCs/>
          <w:color w:val="000000"/>
        </w:rPr>
        <w:t>8</w:t>
      </w:r>
      <w:r w:rsidR="00FD27C4">
        <w:rPr>
          <w:rFonts w:asciiTheme="minorHAnsi" w:hAnsiTheme="minorHAnsi"/>
          <w:b/>
          <w:bCs/>
          <w:color w:val="000000"/>
        </w:rPr>
        <w:t>º</w:t>
      </w:r>
      <w:r w:rsidRPr="00DF6433">
        <w:rPr>
          <w:rFonts w:asciiTheme="minorHAnsi" w:hAnsiTheme="minorHAnsi"/>
          <w:b/>
          <w:bCs/>
          <w:color w:val="000000"/>
        </w:rPr>
        <w:t xml:space="preserve"> </w:t>
      </w:r>
      <w:r w:rsidRPr="00DF6433">
        <w:rPr>
          <w:rFonts w:asciiTheme="minorHAnsi" w:hAnsiTheme="minorHAnsi"/>
          <w:bCs/>
          <w:color w:val="000000"/>
        </w:rPr>
        <w:t xml:space="preserve">Nos materiais de divulgação dos projetos financiados nos termos desta Lei deverão constar </w:t>
      </w:r>
      <w:r w:rsidR="00FD27C4">
        <w:rPr>
          <w:rFonts w:asciiTheme="minorHAnsi" w:hAnsiTheme="minorHAnsi"/>
          <w:bCs/>
          <w:color w:val="000000"/>
        </w:rPr>
        <w:t xml:space="preserve">o apoio da Prefeitura do Município e o Brasão do Município, sendo vedada qualquer menção à administração vigente ou utilização de </w:t>
      </w:r>
      <w:proofErr w:type="spellStart"/>
      <w:r w:rsidR="00FD27C4">
        <w:rPr>
          <w:rFonts w:asciiTheme="minorHAnsi" w:hAnsiTheme="minorHAnsi"/>
          <w:bCs/>
          <w:color w:val="000000"/>
        </w:rPr>
        <w:t>logomarcas</w:t>
      </w:r>
      <w:r w:rsidR="00C561FA">
        <w:rPr>
          <w:rFonts w:asciiTheme="minorHAnsi" w:hAnsiTheme="minorHAnsi"/>
          <w:bCs/>
          <w:color w:val="000000"/>
        </w:rPr>
        <w:t>que</w:t>
      </w:r>
      <w:proofErr w:type="spellEnd"/>
      <w:r w:rsidR="00C561FA">
        <w:rPr>
          <w:rFonts w:asciiTheme="minorHAnsi" w:hAnsiTheme="minorHAnsi"/>
          <w:bCs/>
          <w:color w:val="000000"/>
        </w:rPr>
        <w:t xml:space="preserve"> remetam à mesma</w:t>
      </w:r>
      <w:r w:rsidR="00FD27C4">
        <w:rPr>
          <w:rFonts w:asciiTheme="minorHAnsi" w:hAnsiTheme="minorHAnsi"/>
          <w:bCs/>
          <w:color w:val="000000"/>
        </w:rPr>
        <w:t>.</w:t>
      </w:r>
    </w:p>
    <w:p w:rsidR="00DF6433" w:rsidRPr="00DF6433" w:rsidRDefault="00C561FA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Art. 9</w:t>
      </w:r>
      <w:r w:rsidR="00FD27C4">
        <w:rPr>
          <w:rFonts w:asciiTheme="minorHAnsi" w:hAnsiTheme="minorHAnsi"/>
          <w:b/>
          <w:bCs/>
          <w:color w:val="000000"/>
        </w:rPr>
        <w:t>º</w:t>
      </w:r>
      <w:r w:rsidR="00DF6433" w:rsidRPr="00DF6433">
        <w:rPr>
          <w:rFonts w:asciiTheme="minorHAnsi" w:hAnsiTheme="minorHAnsi"/>
          <w:b/>
          <w:bCs/>
          <w:color w:val="000000"/>
        </w:rPr>
        <w:t xml:space="preserve"> </w:t>
      </w:r>
      <w:r w:rsidR="00DF6433" w:rsidRPr="00DF6433">
        <w:rPr>
          <w:rFonts w:asciiTheme="minorHAnsi" w:hAnsiTheme="minorHAnsi"/>
          <w:bCs/>
          <w:color w:val="000000"/>
        </w:rPr>
        <w:t xml:space="preserve">As entidades conveniadas franquearão obrigatoriamente o acesso a todas e quaisquer documentações referentes aos projetos para os responsáveis da </w:t>
      </w:r>
      <w:r w:rsidR="00DF6433" w:rsidRPr="00DF6433">
        <w:rPr>
          <w:rFonts w:asciiTheme="minorHAnsi" w:hAnsiTheme="minorHAnsi"/>
          <w:b/>
          <w:bCs/>
          <w:color w:val="000000"/>
        </w:rPr>
        <w:t>SMCEL</w:t>
      </w:r>
      <w:r w:rsidR="00DF6433" w:rsidRPr="00DF6433">
        <w:rPr>
          <w:rFonts w:asciiTheme="minorHAnsi" w:hAnsiTheme="minorHAnsi"/>
          <w:bCs/>
          <w:color w:val="000000"/>
        </w:rPr>
        <w:t xml:space="preserve"> e do </w:t>
      </w:r>
      <w:r w:rsidR="00DF6433" w:rsidRPr="00DF6433">
        <w:rPr>
          <w:rFonts w:asciiTheme="minorHAnsi" w:hAnsiTheme="minorHAnsi"/>
          <w:b/>
          <w:bCs/>
          <w:color w:val="000000"/>
        </w:rPr>
        <w:t>CMPC.</w:t>
      </w:r>
    </w:p>
    <w:p w:rsidR="00DF6433" w:rsidRPr="00DF6433" w:rsidRDefault="00F10FB5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Art. 10</w:t>
      </w:r>
      <w:r w:rsidR="00DF6433" w:rsidRPr="00DF6433">
        <w:rPr>
          <w:rFonts w:asciiTheme="minorHAnsi" w:hAnsiTheme="minorHAnsi"/>
          <w:b/>
          <w:bCs/>
          <w:color w:val="000000"/>
        </w:rPr>
        <w:t xml:space="preserve"> </w:t>
      </w:r>
      <w:r w:rsidR="00DF6433" w:rsidRPr="00DF6433">
        <w:rPr>
          <w:rFonts w:asciiTheme="minorHAnsi" w:hAnsiTheme="minorHAnsi"/>
          <w:bCs/>
          <w:color w:val="000000"/>
        </w:rPr>
        <w:t xml:space="preserve">Aplicar-se-ão ao </w:t>
      </w:r>
      <w:r w:rsidR="00DF6433" w:rsidRPr="00DF6433">
        <w:rPr>
          <w:rFonts w:asciiTheme="minorHAnsi" w:hAnsiTheme="minorHAnsi"/>
          <w:b/>
          <w:bCs/>
          <w:color w:val="000000"/>
        </w:rPr>
        <w:t>FMC</w:t>
      </w:r>
      <w:r w:rsidR="00DF6433" w:rsidRPr="00DF6433">
        <w:rPr>
          <w:rFonts w:asciiTheme="minorHAnsi" w:hAnsiTheme="minorHAnsi"/>
          <w:bCs/>
          <w:color w:val="000000"/>
        </w:rPr>
        <w:t xml:space="preserve"> normas legais de controle, prestação e tomada de contas pelos órgãos de controle interno da Prefeitura Municipal de Bicas, sem prejuízo da competência específica do Tribunal de Contas do Estado de Minas Gerais.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Art.</w:t>
      </w:r>
      <w:r w:rsidR="00F10FB5">
        <w:rPr>
          <w:rFonts w:asciiTheme="minorHAnsi" w:hAnsiTheme="minorHAnsi"/>
          <w:b/>
          <w:bCs/>
          <w:color w:val="000000"/>
        </w:rPr>
        <w:t xml:space="preserve"> 11</w:t>
      </w:r>
      <w:r w:rsidRPr="00DF6433">
        <w:rPr>
          <w:rFonts w:asciiTheme="minorHAnsi" w:hAnsiTheme="minorHAnsi"/>
          <w:b/>
          <w:bCs/>
          <w:color w:val="000000"/>
        </w:rPr>
        <w:t xml:space="preserve"> </w:t>
      </w:r>
      <w:r w:rsidRPr="00DF6433">
        <w:rPr>
          <w:rFonts w:asciiTheme="minorHAnsi" w:hAnsiTheme="minorHAnsi"/>
          <w:bCs/>
          <w:color w:val="000000"/>
        </w:rPr>
        <w:t>Fica o Poder Executivo autorizado a abrir os créditos adicionais necessários à execução desta Lei.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t>Art. 1</w:t>
      </w:r>
      <w:r w:rsidR="00F10FB5">
        <w:rPr>
          <w:rFonts w:asciiTheme="minorHAnsi" w:hAnsiTheme="minorHAnsi"/>
          <w:b/>
          <w:bCs/>
          <w:color w:val="000000"/>
        </w:rPr>
        <w:t>2</w:t>
      </w:r>
      <w:r w:rsidRPr="00DF6433">
        <w:rPr>
          <w:rFonts w:asciiTheme="minorHAnsi" w:hAnsiTheme="minorHAnsi"/>
          <w:color w:val="000000"/>
        </w:rPr>
        <w:t xml:space="preserve"> O Poder Executivo regulamentará esta Lei, no que couber, no prazo de 120 dias após sua publicação.</w:t>
      </w:r>
    </w:p>
    <w:p w:rsidR="00DF6433" w:rsidRPr="00DF6433" w:rsidRDefault="00DF6433" w:rsidP="00DF6433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Theme="minorHAnsi" w:hAnsiTheme="minorHAnsi"/>
          <w:color w:val="000000"/>
        </w:rPr>
      </w:pPr>
      <w:r w:rsidRPr="00DF6433">
        <w:rPr>
          <w:rFonts w:asciiTheme="minorHAnsi" w:hAnsiTheme="minorHAnsi"/>
          <w:b/>
          <w:bCs/>
          <w:color w:val="000000"/>
        </w:rPr>
        <w:lastRenderedPageBreak/>
        <w:t>Art. 1</w:t>
      </w:r>
      <w:r w:rsidR="00F10FB5">
        <w:rPr>
          <w:rFonts w:asciiTheme="minorHAnsi" w:hAnsiTheme="minorHAnsi"/>
          <w:b/>
          <w:bCs/>
          <w:color w:val="000000"/>
        </w:rPr>
        <w:t>3</w:t>
      </w:r>
      <w:r w:rsidRPr="00DF6433">
        <w:rPr>
          <w:rFonts w:asciiTheme="minorHAnsi" w:hAnsiTheme="minorHAnsi"/>
          <w:color w:val="000000"/>
        </w:rPr>
        <w:t xml:space="preserve"> Esta Lei entra em vigor na data de sua publicação.</w:t>
      </w:r>
    </w:p>
    <w:p w:rsidR="00DF6433" w:rsidRPr="00DF6433" w:rsidRDefault="00DF6433" w:rsidP="00DF6433">
      <w:pPr>
        <w:pStyle w:val="Corpodetexto"/>
        <w:jc w:val="center"/>
        <w:outlineLvl w:val="2"/>
        <w:rPr>
          <w:rFonts w:asciiTheme="minorHAnsi" w:hAnsiTheme="minorHAnsi"/>
          <w:bCs/>
          <w:color w:val="000000"/>
        </w:rPr>
      </w:pPr>
      <w:r w:rsidRPr="00DF6433">
        <w:rPr>
          <w:rFonts w:asciiTheme="minorHAnsi" w:hAnsiTheme="minorHAnsi"/>
          <w:bCs/>
          <w:color w:val="000000"/>
        </w:rPr>
        <w:t>Bicas, _______ de _______________________ de 20</w:t>
      </w:r>
      <w:r w:rsidR="00FD27C4">
        <w:rPr>
          <w:rFonts w:asciiTheme="minorHAnsi" w:hAnsiTheme="minorHAnsi"/>
          <w:bCs/>
          <w:color w:val="000000"/>
        </w:rPr>
        <w:t>16</w:t>
      </w:r>
      <w:r w:rsidRPr="00DF6433">
        <w:rPr>
          <w:rFonts w:asciiTheme="minorHAnsi" w:hAnsiTheme="minorHAnsi"/>
          <w:bCs/>
          <w:color w:val="000000"/>
        </w:rPr>
        <w:t>.</w:t>
      </w:r>
    </w:p>
    <w:p w:rsidR="00DF6433" w:rsidRPr="00DF6433" w:rsidRDefault="00DF6433" w:rsidP="00DF6433">
      <w:pPr>
        <w:pStyle w:val="NormalWeb"/>
        <w:jc w:val="center"/>
        <w:rPr>
          <w:rFonts w:asciiTheme="minorHAnsi" w:hAnsiTheme="minorHAnsi"/>
          <w:bCs/>
          <w:color w:val="000000"/>
        </w:rPr>
      </w:pPr>
    </w:p>
    <w:p w:rsidR="00DF6433" w:rsidRPr="00DF6433" w:rsidRDefault="00DF6433" w:rsidP="00DF6433">
      <w:pPr>
        <w:pStyle w:val="NormalWeb"/>
        <w:jc w:val="center"/>
        <w:rPr>
          <w:rFonts w:asciiTheme="minorHAnsi" w:hAnsiTheme="minorHAnsi"/>
          <w:bCs/>
          <w:color w:val="000000"/>
        </w:rPr>
      </w:pPr>
    </w:p>
    <w:p w:rsidR="00DF6433" w:rsidRPr="00DF6433" w:rsidRDefault="00DF6433" w:rsidP="00DF6433">
      <w:pPr>
        <w:jc w:val="center"/>
        <w:rPr>
          <w:rFonts w:asciiTheme="minorHAnsi" w:hAnsiTheme="minorHAnsi"/>
          <w:color w:val="000000"/>
        </w:rPr>
      </w:pPr>
      <w:r w:rsidRPr="00DF6433">
        <w:rPr>
          <w:rFonts w:asciiTheme="minorHAnsi" w:hAnsiTheme="minorHAnsi"/>
          <w:color w:val="000000"/>
        </w:rPr>
        <w:t>Geraldo Magela Longo dos Santos</w:t>
      </w:r>
    </w:p>
    <w:p w:rsidR="00DF6433" w:rsidRPr="00DF6433" w:rsidRDefault="00DF6433" w:rsidP="00DF6433">
      <w:pPr>
        <w:jc w:val="center"/>
        <w:rPr>
          <w:rFonts w:asciiTheme="minorHAnsi" w:hAnsiTheme="minorHAnsi"/>
          <w:color w:val="000000"/>
        </w:rPr>
      </w:pPr>
      <w:r w:rsidRPr="00DF6433">
        <w:rPr>
          <w:rFonts w:asciiTheme="minorHAnsi" w:hAnsiTheme="minorHAnsi"/>
          <w:color w:val="000000"/>
        </w:rPr>
        <w:t>Prefeito Municipal</w:t>
      </w:r>
    </w:p>
    <w:p w:rsidR="003E4AA2" w:rsidRPr="00DF6433" w:rsidRDefault="003E4AA2">
      <w:pPr>
        <w:rPr>
          <w:rFonts w:asciiTheme="minorHAnsi" w:hAnsiTheme="minorHAnsi"/>
        </w:rPr>
      </w:pPr>
    </w:p>
    <w:sectPr w:rsidR="003E4AA2" w:rsidRPr="00DF6433" w:rsidSect="003E4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F6433"/>
    <w:rsid w:val="000444AE"/>
    <w:rsid w:val="001E34A1"/>
    <w:rsid w:val="002C7559"/>
    <w:rsid w:val="003E4AA2"/>
    <w:rsid w:val="007C44A5"/>
    <w:rsid w:val="007F7979"/>
    <w:rsid w:val="008F075D"/>
    <w:rsid w:val="00A55D39"/>
    <w:rsid w:val="00AF0F8C"/>
    <w:rsid w:val="00BE6E26"/>
    <w:rsid w:val="00C561FA"/>
    <w:rsid w:val="00D74E68"/>
    <w:rsid w:val="00DF6433"/>
    <w:rsid w:val="00E057EF"/>
    <w:rsid w:val="00F10FB5"/>
    <w:rsid w:val="00FA6D80"/>
    <w:rsid w:val="00FD2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F64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F643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rsid w:val="00DF6433"/>
    <w:pPr>
      <w:spacing w:after="324"/>
    </w:pPr>
  </w:style>
  <w:style w:type="paragraph" w:styleId="Corpodetexto">
    <w:name w:val="Body Text"/>
    <w:basedOn w:val="Normal"/>
    <w:link w:val="CorpodetextoChar"/>
    <w:rsid w:val="00DF643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643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967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</dc:creator>
  <cp:lastModifiedBy>Usuario</cp:lastModifiedBy>
  <cp:revision>6</cp:revision>
  <dcterms:created xsi:type="dcterms:W3CDTF">2016-09-14T18:00:00Z</dcterms:created>
  <dcterms:modified xsi:type="dcterms:W3CDTF">2016-10-05T18:53:00Z</dcterms:modified>
</cp:coreProperties>
</file>